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center"/>
        <w:rPr>
          <w:rFonts w:hint="eastAsia" w:eastAsia="方正小标宋简体"/>
          <w:sz w:val="44"/>
          <w:szCs w:val="44"/>
        </w:rPr>
      </w:pPr>
      <w:r>
        <w:rPr>
          <w:rFonts w:hint="default" w:eastAsia="方正小标宋简体"/>
          <w:sz w:val="44"/>
          <w:szCs w:val="44"/>
          <w:lang w:val="en"/>
        </w:rPr>
        <w:t>第二轮西藏自治区生态环境保护督察</w:t>
      </w:r>
      <w:r>
        <w:rPr>
          <w:rFonts w:hint="eastAsia" w:eastAsia="方正小标宋简体"/>
          <w:sz w:val="44"/>
          <w:szCs w:val="44"/>
          <w:lang w:val="en" w:eastAsia="zh-CN"/>
        </w:rPr>
        <w:t>报告</w:t>
      </w:r>
      <w:r>
        <w:rPr>
          <w:rFonts w:hint="default" w:eastAsia="方正小标宋简体"/>
          <w:sz w:val="44"/>
          <w:szCs w:val="44"/>
          <w:lang w:val="en"/>
        </w:rPr>
        <w:t>反馈意见</w:t>
      </w:r>
      <w:r>
        <w:rPr>
          <w:rFonts w:hint="eastAsia" w:eastAsia="方正小标宋简体"/>
          <w:sz w:val="44"/>
          <w:szCs w:val="44"/>
        </w:rPr>
        <w:t>（</w:t>
      </w:r>
      <w:r>
        <w:rPr>
          <w:rFonts w:hint="default" w:eastAsia="方正小标宋简体"/>
          <w:sz w:val="44"/>
          <w:szCs w:val="44"/>
          <w:lang w:val="en" w:eastAsia="zh-CN"/>
        </w:rPr>
        <w:t>11-0</w:t>
      </w:r>
      <w:r>
        <w:rPr>
          <w:rFonts w:hint="eastAsia" w:eastAsia="方正小标宋简体"/>
          <w:sz w:val="44"/>
          <w:szCs w:val="44"/>
          <w:lang w:val="en-US" w:eastAsia="zh-CN"/>
        </w:rPr>
        <w:t>2</w:t>
      </w:r>
      <w:r>
        <w:rPr>
          <w:rFonts w:hint="eastAsia" w:eastAsia="方正小标宋简体"/>
          <w:sz w:val="44"/>
          <w:szCs w:val="44"/>
        </w:rPr>
        <w:t>）整改</w:t>
      </w:r>
      <w:r>
        <w:rPr>
          <w:rFonts w:hint="eastAsia" w:eastAsia="方正小标宋简体"/>
          <w:sz w:val="44"/>
          <w:szCs w:val="44"/>
          <w:lang w:eastAsia="zh-CN"/>
        </w:rPr>
        <w:t>措施</w:t>
      </w:r>
      <w:r>
        <w:rPr>
          <w:rFonts w:hint="eastAsia" w:eastAsia="方正小标宋简体"/>
          <w:sz w:val="44"/>
          <w:szCs w:val="44"/>
        </w:rPr>
        <w:t>完成</w:t>
      </w:r>
    </w:p>
    <w:p>
      <w:pPr>
        <w:overflowPunct w:val="0"/>
        <w:topLinePunct/>
        <w:spacing w:line="600" w:lineRule="exact"/>
        <w:jc w:val="center"/>
        <w:rPr>
          <w:rFonts w:eastAsia="方正小标宋简体"/>
          <w:sz w:val="44"/>
          <w:szCs w:val="44"/>
        </w:rPr>
      </w:pPr>
      <w:r>
        <w:rPr>
          <w:rFonts w:hint="eastAsia" w:eastAsia="方正小标宋简体"/>
          <w:sz w:val="44"/>
          <w:szCs w:val="44"/>
        </w:rPr>
        <w:t>情况公示表</w:t>
      </w:r>
    </w:p>
    <w:p>
      <w:pPr>
        <w:keepNext w:val="0"/>
        <w:keepLines w:val="0"/>
        <w:pageBreakBefore w:val="0"/>
        <w:widowControl w:val="0"/>
        <w:kinsoku/>
        <w:wordWrap/>
        <w:overflowPunct w:val="0"/>
        <w:topLinePunct/>
        <w:autoSpaceDE/>
        <w:autoSpaceDN/>
        <w:bidi w:val="0"/>
        <w:adjustRightInd/>
        <w:snapToGrid/>
        <w:spacing w:line="240" w:lineRule="exact"/>
        <w:textAlignment w:val="auto"/>
        <w:rPr>
          <w:rFonts w:eastAsia="楷体_GB2312"/>
          <w:sz w:val="32"/>
          <w:szCs w:val="32"/>
        </w:rPr>
      </w:pPr>
    </w:p>
    <w:tbl>
      <w:tblPr>
        <w:tblStyle w:val="10"/>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反馈问题</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lang w:eastAsia="zh-CN"/>
              </w:rPr>
              <w:t>十一、交通建设工程生态破坏问题突出。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lang w:eastAsia="zh-CN"/>
              </w:rPr>
              <w:t>核查情况</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default" w:ascii="仿宋_GB2312" w:hAnsi="仿宋_GB2312" w:eastAsia="仿宋_GB2312" w:cs="仿宋_GB2312"/>
                <w:kern w:val="0"/>
                <w:sz w:val="30"/>
                <w:szCs w:val="30"/>
                <w:lang w:val="en" w:eastAsia="zh-CN"/>
              </w:rPr>
            </w:pPr>
            <w:r>
              <w:rPr>
                <w:rFonts w:hint="default" w:ascii="仿宋_GB2312" w:hAnsi="仿宋_GB2312" w:eastAsia="仿宋_GB2312" w:cs="仿宋_GB2312"/>
                <w:kern w:val="0"/>
                <w:sz w:val="30"/>
                <w:szCs w:val="30"/>
                <w:lang w:val="en" w:eastAsia="zh-CN"/>
              </w:rPr>
              <w:t>省道S201克日至古巴村段，沿线山体陡峻，整体位于金沙江岷江上游及三江并流国家级水土流失重点预防区和长江天然林保护工程实施范围，施工单位中交二公局第一工程公司、中铁七局第三工程公司、中国公路工程咨询集团公司未严格落实生态环境保护措施，均不同程度存在野蛮施工、随坡弃渣行为，大量工程弃渣侵占金沙江畔林地，倒伏树木数量巨大，生态破坏极大且难以修复，加剧了水土流失危害程度，增加了次生地质灾害风险。省道S303卫通至油扎段，未严格控制施工红线，野蛮施工，沿线渣土随坡倾倒，部分边坡未及时采取生态恢复措施，林地草地碾压破坏较严重，水土流失加剧，其中K25+100处取土场未按照环评要求规范设置，弃土场挡墙、截排水等措施落实不到位，K39+500原老路处大量砂石料随坡倾倒，周边植被破坏严重。国道G214珠角拉山隧道工程已建成3年，但弃渣场未按照要求封场并开展生态恢复工作。</w:t>
            </w:r>
            <w:r>
              <w:rPr>
                <w:rFonts w:hint="eastAsia" w:ascii="仿宋_GB2312" w:hAnsi="仿宋_GB2312" w:eastAsia="仿宋_GB2312" w:cs="仿宋_GB2312"/>
                <w:kern w:val="0"/>
                <w:sz w:val="30"/>
                <w:szCs w:val="30"/>
                <w:lang w:val="en" w:eastAsia="zh-CN"/>
              </w:rPr>
              <w:t>经核实，情况属实。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rPr>
            </w:pPr>
            <w:r>
              <w:rPr>
                <w:rFonts w:hint="eastAsia" w:eastAsia="仿宋_GB2312" w:cs="宋体"/>
                <w:kern w:val="0"/>
                <w:sz w:val="32"/>
                <w:szCs w:val="32"/>
              </w:rPr>
              <w:t>整改目标</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eastAsia="zh-CN"/>
              </w:rPr>
              <w:t>建立健全问题排查机制，全面完成各项违法问题整改。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rPr>
              <w:t>整改措施</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督促指导S201、S303、珠角拉山隧道工程建设项目施工单位制定《生态修复专项整治方案》，并根据方案及时完成对破坏区域的生态修复工作，完成弃渣场封场和弃渣场的生态恢复工作。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lang w:eastAsia="zh-CN"/>
              </w:rPr>
              <w:t>责任单位</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昌都市交通运输局，贡觉县委、政府，类乌齐县委、政府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责任人</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尼玛江村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联系电话</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0895-4826911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0"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仿宋_GB2312" w:cs="宋体"/>
                <w:kern w:val="0"/>
                <w:sz w:val="32"/>
                <w:szCs w:val="32"/>
              </w:rPr>
              <w:t>整改主要工作及成效</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lang w:val="en-US" w:eastAsia="zh-CN"/>
              </w:rPr>
              <w:t>主要工作：一是</w:t>
            </w:r>
            <w:r>
              <w:rPr>
                <w:rFonts w:hint="eastAsia" w:ascii="仿宋_GB2312" w:hAnsi="仿宋_GB2312" w:eastAsia="仿宋_GB2312" w:cs="仿宋_GB2312"/>
                <w:b w:val="0"/>
                <w:bCs w:val="0"/>
                <w:color w:val="auto"/>
                <w:spacing w:val="-6"/>
                <w:sz w:val="32"/>
                <w:szCs w:val="32"/>
                <w:highlight w:val="none"/>
                <w:lang w:val="en-US" w:eastAsia="zh-CN"/>
              </w:rPr>
              <w:t>市交通运输局、贡觉县和类乌齐县</w:t>
            </w:r>
            <w:r>
              <w:rPr>
                <w:rFonts w:hint="eastAsia" w:ascii="仿宋_GB2312" w:hAnsi="仿宋_GB2312" w:eastAsia="仿宋_GB2312" w:cs="仿宋_GB2312"/>
                <w:b w:val="0"/>
                <w:bCs w:val="0"/>
                <w:i w:val="0"/>
                <w:iCs w:val="0"/>
                <w:kern w:val="0"/>
                <w:sz w:val="30"/>
                <w:szCs w:val="30"/>
                <w:lang w:val="en-US" w:eastAsia="zh-CN"/>
              </w:rPr>
              <w:t>严格履行属地责任和行业监管责任，针对</w:t>
            </w:r>
            <w:r>
              <w:rPr>
                <w:rFonts w:hint="eastAsia" w:ascii="仿宋_GB2312" w:hAnsi="仿宋_GB2312" w:eastAsia="仿宋_GB2312" w:cs="仿宋_GB2312"/>
                <w:b w:val="0"/>
                <w:bCs w:val="0"/>
                <w:i w:val="0"/>
                <w:iCs w:val="0"/>
                <w:sz w:val="32"/>
                <w:szCs w:val="32"/>
                <w:lang w:val="en-US" w:eastAsia="zh-CN"/>
              </w:rPr>
              <w:t>S201、S303、珠角拉山隧道项目生态生态修复事宜，开展了现场督导并</w:t>
            </w:r>
            <w:r>
              <w:rPr>
                <w:rFonts w:hint="eastAsia" w:ascii="仿宋_GB2312" w:hAnsi="仿宋_GB2312" w:eastAsia="仿宋_GB2312" w:cs="仿宋_GB2312"/>
                <w:b w:val="0"/>
                <w:bCs w:val="0"/>
                <w:i w:val="0"/>
                <w:iCs w:val="0"/>
                <w:kern w:val="0"/>
                <w:sz w:val="30"/>
                <w:szCs w:val="30"/>
                <w:lang w:val="en-US" w:eastAsia="zh-CN"/>
              </w:rPr>
              <w:t>召开了专题会议，督促相关单位严格落实生态修复工作，并依据现场查验情况，针对性的提出意见建议，要求项目业主单位适时对《生态修复方案》进行调整，以保障生态修复效果。</w:t>
            </w:r>
            <w:r>
              <w:rPr>
                <w:rFonts w:hint="eastAsia" w:ascii="仿宋_GB2312" w:hAnsi="仿宋_GB2312" w:eastAsia="仿宋_GB2312" w:cs="仿宋_GB2312"/>
                <w:b/>
                <w:bCs/>
                <w:color w:val="auto"/>
                <w:kern w:val="0"/>
                <w:sz w:val="30"/>
                <w:szCs w:val="30"/>
                <w:lang w:val="en-US" w:eastAsia="zh-CN"/>
              </w:rPr>
              <w:t>二是</w:t>
            </w:r>
            <w:r>
              <w:rPr>
                <w:rFonts w:hint="eastAsia" w:ascii="仿宋_GB2312" w:hAnsi="仿宋_GB2312" w:eastAsia="仿宋_GB2312" w:cs="仿宋_GB2312"/>
                <w:b w:val="0"/>
                <w:bCs w:val="0"/>
                <w:color w:val="auto"/>
                <w:sz w:val="32"/>
                <w:szCs w:val="32"/>
                <w:lang w:val="en-US" w:eastAsia="zh-CN"/>
              </w:rPr>
              <w:t>针对</w:t>
            </w:r>
            <w:r>
              <w:rPr>
                <w:rFonts w:hint="default" w:ascii="仿宋_GB2312" w:hAnsi="仿宋_GB2312" w:eastAsia="仿宋_GB2312" w:cs="仿宋_GB2312"/>
                <w:b w:val="0"/>
                <w:bCs w:val="0"/>
                <w:color w:val="auto"/>
                <w:kern w:val="0"/>
                <w:sz w:val="30"/>
                <w:szCs w:val="30"/>
                <w:lang w:val="en"/>
              </w:rPr>
              <w:t>珠角拉山隧道工程弃渣场封场和生态恢复</w:t>
            </w:r>
            <w:r>
              <w:rPr>
                <w:rFonts w:hint="eastAsia" w:ascii="仿宋_GB2312" w:hAnsi="仿宋_GB2312" w:eastAsia="仿宋_GB2312" w:cs="仿宋_GB2312"/>
                <w:b w:val="0"/>
                <w:bCs w:val="0"/>
                <w:color w:val="auto"/>
                <w:kern w:val="0"/>
                <w:sz w:val="30"/>
                <w:szCs w:val="30"/>
                <w:lang w:val="en" w:eastAsia="zh-CN"/>
              </w:rPr>
              <w:t>问题。市交通运输局、类乌齐县多次到现场查验整改情况，并向整改单位反馈修复工作中存在的不足和修复建议。在整改过程中，施工单位已累计投入</w:t>
            </w:r>
            <w:r>
              <w:rPr>
                <w:rFonts w:hint="eastAsia" w:ascii="仿宋_GB2312" w:hAnsi="仿宋_GB2312" w:eastAsia="仿宋_GB2312" w:cs="仿宋_GB2312"/>
                <w:b w:val="0"/>
                <w:bCs w:val="0"/>
                <w:color w:val="auto"/>
                <w:kern w:val="0"/>
                <w:sz w:val="30"/>
                <w:szCs w:val="30"/>
                <w:lang w:val="en-US" w:eastAsia="zh-CN"/>
              </w:rPr>
              <w:t>56万余元，开展了对弃渣场的降坡作业和土地平整作业，覆盖种植土5000余立方米，累计播撒草种1100公斤。</w:t>
            </w:r>
            <w:r>
              <w:rPr>
                <w:rFonts w:hint="eastAsia" w:ascii="仿宋_GB2312" w:hAnsi="仿宋_GB2312" w:eastAsia="仿宋_GB2312" w:cs="仿宋_GB2312"/>
                <w:b w:val="0"/>
                <w:bCs w:val="0"/>
                <w:color w:val="auto"/>
                <w:kern w:val="0"/>
                <w:sz w:val="30"/>
                <w:szCs w:val="30"/>
                <w:lang w:val="en" w:eastAsia="zh-CN"/>
              </w:rPr>
              <w:t>但因</w:t>
            </w:r>
            <w:r>
              <w:rPr>
                <w:rFonts w:hint="default" w:ascii="仿宋_GB2312" w:hAnsi="仿宋_GB2312" w:eastAsia="仿宋_GB2312" w:cs="仿宋_GB2312"/>
                <w:b w:val="0"/>
                <w:bCs w:val="0"/>
                <w:color w:val="auto"/>
                <w:kern w:val="0"/>
                <w:sz w:val="30"/>
                <w:szCs w:val="30"/>
                <w:lang w:val="en"/>
              </w:rPr>
              <w:t>珠角拉山隧道工程弃渣场</w:t>
            </w:r>
            <w:r>
              <w:rPr>
                <w:rFonts w:hint="eastAsia" w:ascii="仿宋_GB2312" w:hAnsi="仿宋_GB2312" w:eastAsia="仿宋_GB2312" w:cs="仿宋_GB2312"/>
                <w:b w:val="0"/>
                <w:bCs w:val="0"/>
                <w:color w:val="auto"/>
                <w:kern w:val="0"/>
                <w:sz w:val="30"/>
                <w:szCs w:val="30"/>
                <w:lang w:val="en" w:eastAsia="zh-CN"/>
              </w:rPr>
              <w:t>修复效果仍达不到整改验收要求。为此类乌齐县主动担当作为，委托类乌齐县交通运输局与项目施工单位签订《珠角拉山隧道生态恢复工作协议》，承担了该弃渣场的后续生态修复工作。为切实做好后续生态修复工作，类乌齐县交通运输局向类乌齐县生态环境保护督察整改工作领导小组办公室报送了《关于珠角拉山隧道口弃土场环保问题的生态恢复方案的报告》，并报送相关单位备案。同时按照制定的方案开展了弃渣的清运工作。计划</w:t>
            </w:r>
            <w:r>
              <w:rPr>
                <w:rFonts w:hint="eastAsia" w:ascii="仿宋_GB2312" w:hAnsi="仿宋_GB2312" w:eastAsia="仿宋_GB2312" w:cs="仿宋_GB2312"/>
                <w:b w:val="0"/>
                <w:bCs w:val="0"/>
                <w:color w:val="auto"/>
                <w:kern w:val="0"/>
                <w:sz w:val="30"/>
                <w:szCs w:val="30"/>
                <w:lang w:val="en-US" w:eastAsia="zh-CN"/>
              </w:rPr>
              <w:t>2025年6月完成200000立方米弃渣的清运工作和覆盖种植土等工作，并开展该区域的绿化工作。</w:t>
            </w:r>
            <w:r>
              <w:rPr>
                <w:rFonts w:hint="eastAsia" w:ascii="仿宋_GB2312" w:hAnsi="仿宋_GB2312" w:eastAsia="仿宋_GB2312" w:cs="仿宋_GB2312"/>
                <w:b/>
                <w:bCs/>
                <w:color w:val="auto"/>
                <w:sz w:val="32"/>
                <w:szCs w:val="32"/>
                <w:lang w:val="en-US" w:eastAsia="zh-CN"/>
              </w:rPr>
              <w:t>三是</w:t>
            </w:r>
            <w:r>
              <w:rPr>
                <w:rFonts w:hint="default" w:ascii="仿宋_GB2312" w:hAnsi="仿宋_GB2312" w:eastAsia="仿宋_GB2312" w:cs="仿宋_GB2312"/>
                <w:color w:val="auto"/>
                <w:spacing w:val="-6"/>
                <w:sz w:val="32"/>
                <w:szCs w:val="32"/>
                <w:highlight w:val="none"/>
                <w:lang w:val="en" w:eastAsia="zh-CN"/>
              </w:rPr>
              <w:t>S201</w:t>
            </w:r>
            <w:r>
              <w:rPr>
                <w:rFonts w:hint="eastAsia" w:ascii="仿宋_GB2312" w:hAnsi="仿宋_GB2312" w:eastAsia="仿宋_GB2312" w:cs="仿宋_GB2312"/>
                <w:color w:val="auto"/>
                <w:spacing w:val="-6"/>
                <w:sz w:val="32"/>
                <w:szCs w:val="32"/>
                <w:highlight w:val="none"/>
                <w:lang w:val="en" w:eastAsia="zh-CN"/>
              </w:rPr>
              <w:t>、</w:t>
            </w:r>
            <w:r>
              <w:rPr>
                <w:rFonts w:hint="default" w:ascii="仿宋_GB2312" w:hAnsi="仿宋_GB2312" w:eastAsia="仿宋_GB2312" w:cs="仿宋_GB2312"/>
                <w:color w:val="auto"/>
                <w:spacing w:val="-6"/>
                <w:sz w:val="32"/>
                <w:szCs w:val="32"/>
                <w:lang w:val="en" w:eastAsia="zh-CN"/>
              </w:rPr>
              <w:t>S303</w:t>
            </w:r>
            <w:r>
              <w:rPr>
                <w:rFonts w:hint="eastAsia" w:ascii="仿宋_GB2312" w:hAnsi="仿宋_GB2312" w:eastAsia="仿宋_GB2312" w:cs="仿宋_GB2312"/>
                <w:color w:val="auto"/>
                <w:spacing w:val="-6"/>
                <w:sz w:val="32"/>
                <w:szCs w:val="32"/>
                <w:highlight w:val="none"/>
                <w:lang w:val="en" w:eastAsia="zh-CN"/>
              </w:rPr>
              <w:t>项目业主严格落实整改工作主体责任</w:t>
            </w:r>
            <w:r>
              <w:rPr>
                <w:rFonts w:hint="eastAsia" w:ascii="仿宋_GB2312" w:hAnsi="仿宋_GB2312" w:eastAsia="仿宋_GB2312" w:cs="仿宋_GB2312"/>
                <w:color w:val="auto"/>
                <w:spacing w:val="-6"/>
                <w:sz w:val="32"/>
                <w:szCs w:val="32"/>
                <w:highlight w:val="none"/>
                <w:lang w:val="en-US" w:eastAsia="zh-CN"/>
              </w:rPr>
              <w:t>,督促参建单位较好的完成了整改工作任务，确保了各项整改措施有落实、有实效。截至目前，</w:t>
            </w:r>
            <w:r>
              <w:rPr>
                <w:rFonts w:hint="default" w:ascii="仿宋_GB2312" w:hAnsi="仿宋_GB2312" w:eastAsia="仿宋_GB2312" w:cs="仿宋_GB2312"/>
                <w:color w:val="auto"/>
                <w:spacing w:val="-6"/>
                <w:sz w:val="32"/>
                <w:szCs w:val="32"/>
                <w:highlight w:val="none"/>
                <w:lang w:val="en" w:eastAsia="zh-CN"/>
              </w:rPr>
              <w:t>S201</w:t>
            </w:r>
            <w:r>
              <w:rPr>
                <w:rFonts w:hint="eastAsia" w:ascii="仿宋_GB2312" w:hAnsi="仿宋_GB2312" w:eastAsia="仿宋_GB2312" w:cs="仿宋_GB2312"/>
                <w:color w:val="auto"/>
                <w:spacing w:val="-6"/>
                <w:sz w:val="32"/>
                <w:szCs w:val="32"/>
                <w:highlight w:val="none"/>
                <w:lang w:val="en" w:eastAsia="zh-CN"/>
              </w:rPr>
              <w:t>、</w:t>
            </w:r>
            <w:r>
              <w:rPr>
                <w:rFonts w:hint="default" w:ascii="仿宋_GB2312" w:hAnsi="仿宋_GB2312" w:eastAsia="仿宋_GB2312" w:cs="仿宋_GB2312"/>
                <w:color w:val="auto"/>
                <w:spacing w:val="-6"/>
                <w:sz w:val="32"/>
                <w:szCs w:val="32"/>
                <w:lang w:val="en" w:eastAsia="zh-CN"/>
              </w:rPr>
              <w:t>S303</w:t>
            </w:r>
            <w:r>
              <w:rPr>
                <w:rFonts w:hint="eastAsia" w:ascii="仿宋_GB2312" w:hAnsi="仿宋_GB2312" w:eastAsia="仿宋_GB2312" w:cs="仿宋_GB2312"/>
                <w:color w:val="auto"/>
                <w:spacing w:val="-6"/>
                <w:sz w:val="32"/>
                <w:szCs w:val="32"/>
                <w:highlight w:val="none"/>
                <w:lang w:val="en" w:eastAsia="zh-CN"/>
              </w:rPr>
              <w:t>项目</w:t>
            </w:r>
            <w:r>
              <w:rPr>
                <w:rFonts w:hint="eastAsia" w:ascii="仿宋_GB2312" w:hAnsi="仿宋_GB2312" w:eastAsia="仿宋_GB2312" w:cs="仿宋_GB2312"/>
                <w:color w:val="auto"/>
                <w:spacing w:val="-6"/>
                <w:sz w:val="32"/>
                <w:szCs w:val="32"/>
                <w:lang w:val="en-US" w:eastAsia="zh-CN"/>
              </w:rPr>
              <w:t>参建单位已累计投入整改资金2113.7万元，完成清运弃渣155106立方米，占可清理弃渣量的100%；完成土地平整316831.7平方米；覆盖耕植土36763.4平方米；完成喷播植草面积94325平方米，占计划喷播面积的100%；种植树木31170株，播撒草籽19865公斤。</w:t>
            </w:r>
            <w:r>
              <w:rPr>
                <w:rFonts w:hint="eastAsia" w:ascii="仿宋_GB2312" w:hAnsi="仿宋_GB2312" w:eastAsia="仿宋_GB2312" w:cs="仿宋_GB2312"/>
                <w:b/>
                <w:bCs/>
                <w:color w:val="auto"/>
                <w:kern w:val="0"/>
                <w:sz w:val="30"/>
                <w:szCs w:val="30"/>
                <w:lang w:val="en-US" w:eastAsia="zh-CN"/>
              </w:rPr>
              <w:t>四</w:t>
            </w:r>
            <w:r>
              <w:rPr>
                <w:rFonts w:hint="eastAsia" w:ascii="仿宋_GB2312" w:hAnsi="仿宋_GB2312" w:eastAsia="仿宋_GB2312" w:cs="仿宋_GB2312"/>
                <w:b/>
                <w:bCs/>
                <w:color w:val="auto"/>
                <w:kern w:val="0"/>
                <w:sz w:val="30"/>
                <w:szCs w:val="30"/>
                <w:lang w:eastAsia="zh-CN"/>
              </w:rPr>
              <w:t>是</w:t>
            </w:r>
            <w:r>
              <w:rPr>
                <w:rFonts w:hint="eastAsia" w:ascii="仿宋_GB2312" w:hAnsi="仿宋_GB2312" w:eastAsia="仿宋_GB2312" w:cs="仿宋_GB2312"/>
                <w:b w:val="0"/>
                <w:bCs w:val="0"/>
                <w:sz w:val="32"/>
                <w:szCs w:val="32"/>
                <w:lang w:val="en-US" w:eastAsia="zh-CN"/>
              </w:rPr>
              <w:t>2024年7月中旬，</w:t>
            </w:r>
            <w:r>
              <w:rPr>
                <w:rFonts w:hint="default" w:ascii="仿宋_GB2312" w:hAnsi="仿宋_GB2312" w:eastAsia="仿宋_GB2312" w:cs="仿宋_GB2312"/>
                <w:color w:val="auto"/>
                <w:spacing w:val="-6"/>
                <w:sz w:val="32"/>
                <w:szCs w:val="32"/>
                <w:highlight w:val="none"/>
                <w:lang w:val="en" w:eastAsia="zh-CN"/>
              </w:rPr>
              <w:t>S201</w:t>
            </w:r>
            <w:r>
              <w:rPr>
                <w:rFonts w:hint="eastAsia" w:ascii="仿宋_GB2312" w:hAnsi="仿宋_GB2312" w:eastAsia="仿宋_GB2312" w:cs="仿宋_GB2312"/>
                <w:color w:val="auto"/>
                <w:spacing w:val="-6"/>
                <w:sz w:val="32"/>
                <w:szCs w:val="32"/>
                <w:highlight w:val="none"/>
                <w:lang w:val="en" w:eastAsia="zh-CN"/>
              </w:rPr>
              <w:t>、</w:t>
            </w:r>
            <w:r>
              <w:rPr>
                <w:rFonts w:hint="default" w:ascii="仿宋_GB2312" w:hAnsi="仿宋_GB2312" w:eastAsia="仿宋_GB2312" w:cs="仿宋_GB2312"/>
                <w:spacing w:val="-6"/>
                <w:sz w:val="32"/>
                <w:szCs w:val="32"/>
                <w:lang w:val="en" w:eastAsia="zh-CN"/>
              </w:rPr>
              <w:t>S303</w:t>
            </w:r>
            <w:r>
              <w:rPr>
                <w:rFonts w:hint="eastAsia" w:ascii="仿宋_GB2312" w:hAnsi="仿宋_GB2312" w:eastAsia="仿宋_GB2312" w:cs="仿宋_GB2312"/>
                <w:b w:val="0"/>
                <w:bCs w:val="0"/>
                <w:sz w:val="32"/>
                <w:szCs w:val="32"/>
                <w:lang w:val="en-US" w:eastAsia="zh-CN"/>
              </w:rPr>
              <w:t>项目业主单位提交了有关项目环水保问题整情况的报告文件，提出了验收销号申请。7月下旬，我局制定了专项验收方案，邀请市水利局、生态环境局、林草局以及贡觉县相关部门对2个项目问题整改情况进行了现场验收工作，并召开专题会议讨论相关问题。8月中旬，市交通运输局依据现场验收情况向项目业主单位下达了《整改落实情况的通报》，阐述了验收结论并提出了具体意见</w:t>
            </w:r>
            <w:r>
              <w:rPr>
                <w:rFonts w:hint="eastAsia" w:ascii="仿宋_GB2312" w:hAnsi="仿宋_GB2312" w:eastAsia="仿宋_GB2312" w:cs="仿宋_GB2312"/>
                <w:b w:val="0"/>
                <w:bCs w:val="0"/>
                <w:kern w:val="0"/>
                <w:sz w:val="30"/>
                <w:szCs w:val="30"/>
                <w:lang w:val="en-US" w:eastAsia="zh-CN"/>
              </w:rPr>
              <w:t>建议。10月，项目业主单位向市交通运输局提交了各项目标段的《整改报告》和各相关单位的</w:t>
            </w:r>
            <w:r>
              <w:rPr>
                <w:rFonts w:hint="eastAsia" w:ascii="仿宋_GB2312" w:hAnsi="仿宋_GB2312" w:eastAsia="仿宋_GB2312" w:cs="仿宋_GB2312"/>
                <w:b w:val="0"/>
                <w:bCs w:val="0"/>
                <w:color w:val="auto"/>
                <w:kern w:val="0"/>
                <w:sz w:val="30"/>
                <w:szCs w:val="30"/>
                <w:lang w:val="en-US" w:eastAsia="zh-CN"/>
              </w:rPr>
              <w:t>《承诺书》</w:t>
            </w:r>
            <w:r>
              <w:rPr>
                <w:rFonts w:hint="eastAsia" w:ascii="仿宋_GB2312" w:hAnsi="仿宋_GB2312" w:eastAsia="仿宋_GB2312" w:cs="仿宋_GB2312"/>
                <w:b w:val="0"/>
                <w:bCs w:val="0"/>
                <w:kern w:val="0"/>
                <w:sz w:val="30"/>
                <w:szCs w:val="30"/>
                <w:lang w:val="en-US" w:eastAsia="zh-CN"/>
              </w:rPr>
              <w:t>，请求同意予以销号。</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z w:val="32"/>
                <w:szCs w:val="32"/>
                <w:lang w:val="en-US" w:eastAsia="zh-CN"/>
              </w:rPr>
              <w:t>2024年12月，珠角拉山隧道项目业主单位</w:t>
            </w:r>
            <w:bookmarkStart w:id="0" w:name="_GoBack"/>
            <w:bookmarkEnd w:id="0"/>
            <w:r>
              <w:rPr>
                <w:rFonts w:hint="eastAsia" w:ascii="仿宋_GB2312" w:hAnsi="仿宋_GB2312" w:eastAsia="仿宋_GB2312" w:cs="仿宋_GB2312"/>
                <w:b w:val="0"/>
                <w:bCs w:val="0"/>
                <w:color w:val="auto"/>
                <w:sz w:val="32"/>
                <w:szCs w:val="32"/>
                <w:lang w:val="en-US" w:eastAsia="zh-CN"/>
              </w:rPr>
              <w:t>提交了《关于国道317线（西藏境）珠角拉山隧道及接线工程项目环水保问题整改后进行阶段性验收的报告》，申请对该项目组织阶段性整改验收。12月19日，市交通运输局同类乌齐县各相关行业部门组成验收工作组，对该项目生态环境问题整改工作进行了阶段性成果验收。</w:t>
            </w:r>
            <w:r>
              <w:rPr>
                <w:rFonts w:hint="eastAsia" w:ascii="仿宋_GB2312" w:hAnsi="仿宋_GB2312" w:eastAsia="仿宋_GB2312" w:cs="仿宋_GB2312"/>
                <w:b/>
                <w:bCs/>
                <w:kern w:val="0"/>
                <w:sz w:val="30"/>
                <w:szCs w:val="30"/>
                <w:lang w:val="en-US" w:eastAsia="zh-CN"/>
              </w:rPr>
              <w:t>成效：</w:t>
            </w:r>
            <w:r>
              <w:rPr>
                <w:rFonts w:hint="eastAsia" w:ascii="仿宋_GB2312" w:hAnsi="仿宋_GB2312" w:eastAsia="仿宋_GB2312" w:cs="仿宋_GB2312"/>
                <w:b w:val="0"/>
                <w:bCs w:val="0"/>
                <w:kern w:val="0"/>
                <w:sz w:val="30"/>
                <w:szCs w:val="30"/>
                <w:lang w:val="en-US" w:eastAsia="zh-CN"/>
              </w:rPr>
              <w:t>有力推进了各项环保问题的整改工作，</w:t>
            </w:r>
            <w:r>
              <w:rPr>
                <w:rFonts w:hint="eastAsia" w:ascii="仿宋_GB2312" w:hAnsi="仿宋_GB2312" w:eastAsia="仿宋_GB2312" w:cs="仿宋_GB2312"/>
                <w:b w:val="0"/>
                <w:bCs w:val="0"/>
                <w:color w:val="auto"/>
                <w:kern w:val="0"/>
                <w:sz w:val="30"/>
                <w:szCs w:val="30"/>
                <w:lang w:val="en-US" w:eastAsia="zh-CN"/>
              </w:rPr>
              <w:t>对生态破坏区域开展了恢复工作，生态环境问题得到了有效控制，降低了对周边生态环境的影响</w:t>
            </w:r>
            <w:r>
              <w:rPr>
                <w:rFonts w:hint="eastAsia" w:ascii="仿宋_GB2312" w:hAnsi="仿宋_GB2312" w:eastAsia="仿宋_GB2312" w:cs="仿宋_GB2312"/>
                <w:b w:val="0"/>
                <w:bCs w:val="0"/>
                <w:color w:val="auto"/>
                <w:kern w:val="0"/>
                <w:sz w:val="30"/>
                <w:szCs w:val="30"/>
                <w:lang w:eastAsia="zh-CN"/>
              </w:rPr>
              <w:t>。</w:t>
            </w:r>
          </w:p>
        </w:tc>
      </w:tr>
    </w:tbl>
    <w:p>
      <w:pPr>
        <w:pStyle w:val="2"/>
        <w:jc w:val="both"/>
        <w:rPr>
          <w:rFonts w:hint="eastAsia"/>
          <w:lang w:val="en" w:eastAsia="zh-CN"/>
        </w:rPr>
      </w:pPr>
    </w:p>
    <w:p>
      <w:pPr>
        <w:rPr>
          <w:rFonts w:hint="eastAsia"/>
          <w:lang w:val="en" w:eastAsia="zh-CN"/>
        </w:rPr>
      </w:pPr>
    </w:p>
    <w:p>
      <w:pPr>
        <w:pStyle w:val="2"/>
        <w:rPr>
          <w:rFonts w:hint="eastAsia"/>
          <w:lang w:val="en" w:eastAsia="zh-CN"/>
        </w:rPr>
      </w:pPr>
    </w:p>
    <w:p>
      <w:pPr>
        <w:rPr>
          <w:rFonts w:hint="eastAsia"/>
          <w:lang w:val="en" w:eastAsia="zh-CN"/>
        </w:rPr>
      </w:pPr>
    </w:p>
    <w:p>
      <w:pPr>
        <w:pStyle w:val="2"/>
        <w:rPr>
          <w:rFonts w:hint="eastAsia"/>
          <w:lang w:val="en" w:eastAsia="zh-CN"/>
        </w:rPr>
      </w:pPr>
    </w:p>
    <w:p>
      <w:pPr>
        <w:rPr>
          <w:rFonts w:hint="eastAsia"/>
          <w:lang w:val="en" w:eastAsia="zh-CN"/>
        </w:rPr>
      </w:pPr>
    </w:p>
    <w:p>
      <w:pPr>
        <w:pStyle w:val="2"/>
        <w:jc w:val="both"/>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OTcyZWIwZWMxYzI0MDdmZTBiNGI2MzI2NzVkOGIifQ=="/>
  </w:docVars>
  <w:rsids>
    <w:rsidRoot w:val="4A1947CF"/>
    <w:rsid w:val="046B9200"/>
    <w:rsid w:val="0CDCCAFD"/>
    <w:rsid w:val="0DD39436"/>
    <w:rsid w:val="137FF3A2"/>
    <w:rsid w:val="1BF1416D"/>
    <w:rsid w:val="1CDF84FB"/>
    <w:rsid w:val="1F9FD998"/>
    <w:rsid w:val="1FF3161F"/>
    <w:rsid w:val="28CFD7AC"/>
    <w:rsid w:val="2D7DB8A3"/>
    <w:rsid w:val="2FFDE95E"/>
    <w:rsid w:val="32EBFB74"/>
    <w:rsid w:val="33FD5BF6"/>
    <w:rsid w:val="35776082"/>
    <w:rsid w:val="35AE0559"/>
    <w:rsid w:val="35DE60C5"/>
    <w:rsid w:val="377EE9EA"/>
    <w:rsid w:val="3794A77D"/>
    <w:rsid w:val="37CE5295"/>
    <w:rsid w:val="37F7769D"/>
    <w:rsid w:val="39B86B76"/>
    <w:rsid w:val="3B792415"/>
    <w:rsid w:val="3BEDD66B"/>
    <w:rsid w:val="3DFD6FD0"/>
    <w:rsid w:val="3E4FB9CE"/>
    <w:rsid w:val="3ED4381F"/>
    <w:rsid w:val="3EEF8533"/>
    <w:rsid w:val="3F2F1560"/>
    <w:rsid w:val="3F7F8FED"/>
    <w:rsid w:val="3FB212C6"/>
    <w:rsid w:val="3FCE5DE1"/>
    <w:rsid w:val="3FEEA77F"/>
    <w:rsid w:val="3FF62D5F"/>
    <w:rsid w:val="3FFF18A7"/>
    <w:rsid w:val="479F0938"/>
    <w:rsid w:val="47FC254D"/>
    <w:rsid w:val="49CFCE30"/>
    <w:rsid w:val="49FD13BD"/>
    <w:rsid w:val="4A1947CF"/>
    <w:rsid w:val="4AFB046F"/>
    <w:rsid w:val="4B5AF087"/>
    <w:rsid w:val="4BAFCDEB"/>
    <w:rsid w:val="4E37CB02"/>
    <w:rsid w:val="4F3F417D"/>
    <w:rsid w:val="5164091A"/>
    <w:rsid w:val="53F626A5"/>
    <w:rsid w:val="575B39B0"/>
    <w:rsid w:val="57DD10F1"/>
    <w:rsid w:val="57EB1D1D"/>
    <w:rsid w:val="595E30FD"/>
    <w:rsid w:val="5A9DFE3D"/>
    <w:rsid w:val="5AAEBAB4"/>
    <w:rsid w:val="5ACFA5A7"/>
    <w:rsid w:val="5AFE5F2D"/>
    <w:rsid w:val="5BD665D5"/>
    <w:rsid w:val="5BFF48CB"/>
    <w:rsid w:val="5DFBF7A8"/>
    <w:rsid w:val="5ECD7216"/>
    <w:rsid w:val="5FB7982C"/>
    <w:rsid w:val="5FBF7125"/>
    <w:rsid w:val="5FDF17E5"/>
    <w:rsid w:val="5FEF2CAC"/>
    <w:rsid w:val="5FF6073E"/>
    <w:rsid w:val="5FFE5131"/>
    <w:rsid w:val="5FFF956E"/>
    <w:rsid w:val="631BFDF1"/>
    <w:rsid w:val="65FBDC2A"/>
    <w:rsid w:val="677304DA"/>
    <w:rsid w:val="67D75182"/>
    <w:rsid w:val="67FDBB28"/>
    <w:rsid w:val="6956C136"/>
    <w:rsid w:val="6A5FBF78"/>
    <w:rsid w:val="6B3FE744"/>
    <w:rsid w:val="6BE646F5"/>
    <w:rsid w:val="6BF73B81"/>
    <w:rsid w:val="6CFF5DA2"/>
    <w:rsid w:val="6D7F380E"/>
    <w:rsid w:val="6DD79D5D"/>
    <w:rsid w:val="6DE711EC"/>
    <w:rsid w:val="6DF68C88"/>
    <w:rsid w:val="6DF7B375"/>
    <w:rsid w:val="6EBA4C91"/>
    <w:rsid w:val="6EE598EF"/>
    <w:rsid w:val="6EFF8A51"/>
    <w:rsid w:val="6EFF8F50"/>
    <w:rsid w:val="6FCCA7EC"/>
    <w:rsid w:val="72B90C57"/>
    <w:rsid w:val="739701F3"/>
    <w:rsid w:val="739FB8CA"/>
    <w:rsid w:val="73F10FD9"/>
    <w:rsid w:val="752B5006"/>
    <w:rsid w:val="757FC676"/>
    <w:rsid w:val="75F6C5AC"/>
    <w:rsid w:val="76A5BAE4"/>
    <w:rsid w:val="76F77932"/>
    <w:rsid w:val="76F77F0F"/>
    <w:rsid w:val="773DBFDF"/>
    <w:rsid w:val="777F6A99"/>
    <w:rsid w:val="779F3A25"/>
    <w:rsid w:val="7839E004"/>
    <w:rsid w:val="78B87688"/>
    <w:rsid w:val="78FB96A8"/>
    <w:rsid w:val="7BBF11AA"/>
    <w:rsid w:val="7BFB633D"/>
    <w:rsid w:val="7BFC7A73"/>
    <w:rsid w:val="7C7B5BB0"/>
    <w:rsid w:val="7CFBACFC"/>
    <w:rsid w:val="7CFF72CC"/>
    <w:rsid w:val="7D67028B"/>
    <w:rsid w:val="7D6A6B05"/>
    <w:rsid w:val="7D757DEC"/>
    <w:rsid w:val="7DDE7124"/>
    <w:rsid w:val="7DDFEF0C"/>
    <w:rsid w:val="7DF3DF41"/>
    <w:rsid w:val="7DF798EE"/>
    <w:rsid w:val="7DFDC7C9"/>
    <w:rsid w:val="7E7DA08F"/>
    <w:rsid w:val="7E7DEF40"/>
    <w:rsid w:val="7EADC63A"/>
    <w:rsid w:val="7EBF61E4"/>
    <w:rsid w:val="7ED78EB4"/>
    <w:rsid w:val="7EE58856"/>
    <w:rsid w:val="7EF55494"/>
    <w:rsid w:val="7EF747BA"/>
    <w:rsid w:val="7F1B032D"/>
    <w:rsid w:val="7F3FEAE4"/>
    <w:rsid w:val="7F5CB167"/>
    <w:rsid w:val="7F67790F"/>
    <w:rsid w:val="7FAA39DE"/>
    <w:rsid w:val="7FAFD190"/>
    <w:rsid w:val="7FE94B35"/>
    <w:rsid w:val="7FEF4EF5"/>
    <w:rsid w:val="7FEF5091"/>
    <w:rsid w:val="7FF52592"/>
    <w:rsid w:val="7FF5BF00"/>
    <w:rsid w:val="7FF6C448"/>
    <w:rsid w:val="7FFD5219"/>
    <w:rsid w:val="7FFE8274"/>
    <w:rsid w:val="7FFF1E73"/>
    <w:rsid w:val="7FFFD3CA"/>
    <w:rsid w:val="85E6177A"/>
    <w:rsid w:val="893E41C9"/>
    <w:rsid w:val="8AFE37F3"/>
    <w:rsid w:val="973DDB78"/>
    <w:rsid w:val="9BBD6A8D"/>
    <w:rsid w:val="9D4B5CFF"/>
    <w:rsid w:val="9EF7523B"/>
    <w:rsid w:val="9EFE8A27"/>
    <w:rsid w:val="9F4F1874"/>
    <w:rsid w:val="A9EF3FAA"/>
    <w:rsid w:val="ABB8C0A1"/>
    <w:rsid w:val="ABF9E082"/>
    <w:rsid w:val="ACC73852"/>
    <w:rsid w:val="AD5D553C"/>
    <w:rsid w:val="ADDE106F"/>
    <w:rsid w:val="ADFF9B29"/>
    <w:rsid w:val="B7FE5408"/>
    <w:rsid w:val="B8F3F891"/>
    <w:rsid w:val="BA7B23C6"/>
    <w:rsid w:val="BB3F81B2"/>
    <w:rsid w:val="BCDD1C01"/>
    <w:rsid w:val="BEEB2026"/>
    <w:rsid w:val="BFB6E04A"/>
    <w:rsid w:val="BFBCCD79"/>
    <w:rsid w:val="BFD5D797"/>
    <w:rsid w:val="BFDEA605"/>
    <w:rsid w:val="BFEF5710"/>
    <w:rsid w:val="BFEFDE5C"/>
    <w:rsid w:val="BFFF9A97"/>
    <w:rsid w:val="C3FF5EB5"/>
    <w:rsid w:val="C57E0492"/>
    <w:rsid w:val="CB7D8E44"/>
    <w:rsid w:val="CFBE11DE"/>
    <w:rsid w:val="D32A3455"/>
    <w:rsid w:val="D33548D4"/>
    <w:rsid w:val="D3EF8661"/>
    <w:rsid w:val="D57407A9"/>
    <w:rsid w:val="D77E1E86"/>
    <w:rsid w:val="D7BFE29E"/>
    <w:rsid w:val="D7FE6E24"/>
    <w:rsid w:val="D9EFAB46"/>
    <w:rsid w:val="DBED1575"/>
    <w:rsid w:val="DCCB4D8D"/>
    <w:rsid w:val="DD7DFF4F"/>
    <w:rsid w:val="DDFF750B"/>
    <w:rsid w:val="DE1F7113"/>
    <w:rsid w:val="DE7F2BD2"/>
    <w:rsid w:val="DF4BCC08"/>
    <w:rsid w:val="DF6DDFC1"/>
    <w:rsid w:val="DFB55C5B"/>
    <w:rsid w:val="DFBA97A8"/>
    <w:rsid w:val="DFBF88C4"/>
    <w:rsid w:val="DFDE4AB0"/>
    <w:rsid w:val="DFFFF29F"/>
    <w:rsid w:val="E39C5A02"/>
    <w:rsid w:val="E52F848E"/>
    <w:rsid w:val="E77FD6F1"/>
    <w:rsid w:val="E7F96BCB"/>
    <w:rsid w:val="E9F74441"/>
    <w:rsid w:val="EBBF0A78"/>
    <w:rsid w:val="EDAFEE5E"/>
    <w:rsid w:val="EDBE3685"/>
    <w:rsid w:val="EDBE91C0"/>
    <w:rsid w:val="EDE73F72"/>
    <w:rsid w:val="EE3B5234"/>
    <w:rsid w:val="EE76EB45"/>
    <w:rsid w:val="EEDDF682"/>
    <w:rsid w:val="EEE37122"/>
    <w:rsid w:val="EF7DAD32"/>
    <w:rsid w:val="EF7FCEC7"/>
    <w:rsid w:val="EF9F1D3B"/>
    <w:rsid w:val="EFADB054"/>
    <w:rsid w:val="EFB69A8A"/>
    <w:rsid w:val="EFBA9B50"/>
    <w:rsid w:val="EFE7BC92"/>
    <w:rsid w:val="EFF73DB6"/>
    <w:rsid w:val="EFFB4319"/>
    <w:rsid w:val="EFFE0734"/>
    <w:rsid w:val="EFFE79D6"/>
    <w:rsid w:val="EFFF1075"/>
    <w:rsid w:val="EFFFD658"/>
    <w:rsid w:val="F3FB0FE1"/>
    <w:rsid w:val="F3FFB720"/>
    <w:rsid w:val="F57F7FB4"/>
    <w:rsid w:val="F5FDB253"/>
    <w:rsid w:val="F6ED9981"/>
    <w:rsid w:val="F6FB085E"/>
    <w:rsid w:val="F78220D8"/>
    <w:rsid w:val="F8DB5596"/>
    <w:rsid w:val="F9BE29B7"/>
    <w:rsid w:val="F9DFFC05"/>
    <w:rsid w:val="F9F7E55F"/>
    <w:rsid w:val="FA3FE59C"/>
    <w:rsid w:val="FA5E6C62"/>
    <w:rsid w:val="FB7BBBC9"/>
    <w:rsid w:val="FB7CA6B7"/>
    <w:rsid w:val="FB7F47CB"/>
    <w:rsid w:val="FBABC35B"/>
    <w:rsid w:val="FBEA1686"/>
    <w:rsid w:val="FBFFA4FE"/>
    <w:rsid w:val="FC379D98"/>
    <w:rsid w:val="FC7D2D8B"/>
    <w:rsid w:val="FCF311BA"/>
    <w:rsid w:val="FCFDFCA0"/>
    <w:rsid w:val="FDBF30AA"/>
    <w:rsid w:val="FDCD3AB2"/>
    <w:rsid w:val="FDCEEBB9"/>
    <w:rsid w:val="FDDB1723"/>
    <w:rsid w:val="FDE6D432"/>
    <w:rsid w:val="FE734873"/>
    <w:rsid w:val="FE761351"/>
    <w:rsid w:val="FE9FE882"/>
    <w:rsid w:val="FEBCDC83"/>
    <w:rsid w:val="FED62FF4"/>
    <w:rsid w:val="FEDFE260"/>
    <w:rsid w:val="FEEF0C8D"/>
    <w:rsid w:val="FEFB1C92"/>
    <w:rsid w:val="FEFF0EEB"/>
    <w:rsid w:val="FEFF3D83"/>
    <w:rsid w:val="FF3FBEEA"/>
    <w:rsid w:val="FF56E2C6"/>
    <w:rsid w:val="FFA38851"/>
    <w:rsid w:val="FFBBCC48"/>
    <w:rsid w:val="FFBF30EB"/>
    <w:rsid w:val="FFDF1F26"/>
    <w:rsid w:val="FFEABB7C"/>
    <w:rsid w:val="FFF5172D"/>
    <w:rsid w:val="FFF72688"/>
    <w:rsid w:val="FFF77845"/>
    <w:rsid w:val="FFF90C71"/>
    <w:rsid w:val="FFFF7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topLinePunct/>
      <w:spacing w:line="600" w:lineRule="exact"/>
      <w:jc w:val="center"/>
      <w:outlineLvl w:val="0"/>
    </w:pPr>
    <w:rPr>
      <w:rFonts w:ascii="Times New Roman" w:hAnsi="Times New Roman" w:eastAsia="方正小标宋简体"/>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qFormat/>
    <w:uiPriority w:val="0"/>
    <w:pPr>
      <w:tabs>
        <w:tab w:val="left" w:pos="567"/>
        <w:tab w:val="left" w:pos="3300"/>
      </w:tabs>
      <w:snapToGrid w:val="0"/>
      <w:spacing w:before="62" w:beforeLines="20" w:after="62" w:afterLines="20" w:line="480" w:lineRule="exact"/>
      <w:ind w:firstLine="523" w:firstLineChars="218"/>
    </w:pPr>
    <w:rPr>
      <w:i/>
      <w:iCs/>
      <w:kern w:val="2"/>
      <w:sz w:val="24"/>
      <w:szCs w:val="20"/>
    </w:rPr>
  </w:style>
  <w:style w:type="paragraph" w:customStyle="1" w:styleId="6">
    <w:name w:val="正文1"/>
    <w:basedOn w:val="1"/>
    <w:qFormat/>
    <w:uiPriority w:val="0"/>
    <w:pPr>
      <w:tabs>
        <w:tab w:val="left" w:pos="3300"/>
      </w:tabs>
      <w:spacing w:line="360" w:lineRule="auto"/>
      <w:ind w:firstLine="560" w:firstLineChars="200"/>
    </w:pPr>
    <w:rPr>
      <w:rFonts w:ascii="仿宋_GB2312" w:hAnsi="宋体" w:eastAsia="仿宋_GB2312"/>
      <w:kern w:val="0"/>
      <w:sz w:val="28"/>
      <w:szCs w:val="28"/>
    </w:rPr>
  </w:style>
  <w:style w:type="paragraph" w:styleId="7">
    <w:name w:val="Body Text Indent 2"/>
    <w:basedOn w:val="1"/>
    <w:qFormat/>
    <w:uiPriority w:val="0"/>
    <w:pPr>
      <w:spacing w:line="500" w:lineRule="exact"/>
      <w:ind w:left="850"/>
    </w:pPr>
    <w:rPr>
      <w:rFonts w:eastAsia="仿宋_GB2312"/>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3"/>
    <w:next w:val="1"/>
    <w:qFormat/>
    <w:uiPriority w:val="0"/>
    <w:pPr>
      <w:ind w:firstLine="420" w:firstLine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1284</Words>
  <Characters>1353</Characters>
  <Lines>0</Lines>
  <Paragraphs>0</Paragraphs>
  <TotalTime>10</TotalTime>
  <ScaleCrop>false</ScaleCrop>
  <LinksUpToDate>false</LinksUpToDate>
  <CharactersWithSpaces>1494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2018-07-23T15:11:00Z</dcterms:created>
  <dc:creator>d</dc:creator>
  <cp:lastModifiedBy>user</cp:lastModifiedBy>
  <cp:lastPrinted>2024-12-20T11:41:46Z</cp:lastPrinted>
  <dcterms:modified xsi:type="dcterms:W3CDTF">2024-12-20T11:47:04Z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673C617F7EB84FECB7E3AD133A9DD968</vt:lpwstr>
  </property>
</Properties>
</file>