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center"/>
        <w:rPr>
          <w:rFonts w:hint="eastAsia" w:eastAsia="方正小标宋简体"/>
          <w:sz w:val="44"/>
          <w:szCs w:val="44"/>
        </w:rPr>
      </w:pPr>
      <w:r>
        <w:rPr>
          <w:rFonts w:hint="default" w:eastAsia="方正小标宋简体"/>
          <w:sz w:val="44"/>
          <w:szCs w:val="44"/>
          <w:lang w:val="en"/>
        </w:rPr>
        <w:t>第二轮西藏自治区生态环境保护督察</w:t>
      </w:r>
      <w:r>
        <w:rPr>
          <w:rFonts w:hint="eastAsia" w:eastAsia="方正小标宋简体"/>
          <w:sz w:val="44"/>
          <w:szCs w:val="44"/>
          <w:lang w:val="en" w:eastAsia="zh-CN"/>
        </w:rPr>
        <w:t>报告</w:t>
      </w:r>
      <w:r>
        <w:rPr>
          <w:rFonts w:hint="default" w:eastAsia="方正小标宋简体"/>
          <w:sz w:val="44"/>
          <w:szCs w:val="44"/>
          <w:lang w:val="en"/>
        </w:rPr>
        <w:t>反馈意见</w:t>
      </w:r>
      <w:r>
        <w:rPr>
          <w:rFonts w:hint="eastAsia" w:eastAsia="方正小标宋简体"/>
          <w:sz w:val="44"/>
          <w:szCs w:val="44"/>
        </w:rPr>
        <w:t>（</w:t>
      </w:r>
      <w:r>
        <w:rPr>
          <w:rFonts w:hint="default" w:eastAsia="方正小标宋简体"/>
          <w:sz w:val="44"/>
          <w:szCs w:val="44"/>
          <w:lang w:val="en" w:eastAsia="zh-CN"/>
        </w:rPr>
        <w:t>12-01</w:t>
      </w:r>
      <w:r>
        <w:rPr>
          <w:rFonts w:hint="eastAsia" w:eastAsia="方正小标宋简体"/>
          <w:sz w:val="44"/>
          <w:szCs w:val="44"/>
        </w:rPr>
        <w:t>）整改</w:t>
      </w:r>
      <w:r>
        <w:rPr>
          <w:rFonts w:hint="eastAsia" w:eastAsia="方正小标宋简体"/>
          <w:sz w:val="44"/>
          <w:szCs w:val="44"/>
          <w:lang w:eastAsia="zh-CN"/>
        </w:rPr>
        <w:t>措施</w:t>
      </w:r>
      <w:r>
        <w:rPr>
          <w:rFonts w:hint="eastAsia" w:eastAsia="方正小标宋简体"/>
          <w:sz w:val="44"/>
          <w:szCs w:val="44"/>
        </w:rPr>
        <w:t>完成</w:t>
      </w:r>
    </w:p>
    <w:p>
      <w:pPr>
        <w:overflowPunct w:val="0"/>
        <w:topLinePunct/>
        <w:spacing w:line="600" w:lineRule="exact"/>
        <w:jc w:val="center"/>
        <w:rPr>
          <w:rFonts w:eastAsia="方正小标宋简体"/>
          <w:sz w:val="44"/>
          <w:szCs w:val="44"/>
        </w:rPr>
      </w:pPr>
      <w:r>
        <w:rPr>
          <w:rFonts w:hint="eastAsia" w:eastAsia="方正小标宋简体"/>
          <w:sz w:val="44"/>
          <w:szCs w:val="44"/>
        </w:rPr>
        <w:t>情况公示表</w:t>
      </w:r>
    </w:p>
    <w:p>
      <w:pPr>
        <w:keepNext w:val="0"/>
        <w:keepLines w:val="0"/>
        <w:pageBreakBefore w:val="0"/>
        <w:widowControl w:val="0"/>
        <w:kinsoku/>
        <w:wordWrap/>
        <w:overflowPunct w:val="0"/>
        <w:topLinePunct/>
        <w:autoSpaceDE/>
        <w:autoSpaceDN/>
        <w:bidi w:val="0"/>
        <w:adjustRightInd/>
        <w:snapToGrid/>
        <w:spacing w:line="240" w:lineRule="exact"/>
        <w:textAlignment w:val="auto"/>
        <w:rPr>
          <w:rFonts w:eastAsia="楷体_GB2312"/>
          <w:sz w:val="32"/>
          <w:szCs w:val="32"/>
        </w:rPr>
      </w:pPr>
    </w:p>
    <w:tbl>
      <w:tblPr>
        <w:tblStyle w:val="10"/>
        <w:tblW w:w="8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反馈问题</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40" w:lineRule="exact"/>
              <w:jc w:val="both"/>
              <w:textAlignment w:val="auto"/>
              <w:rPr>
                <w:rFonts w:hint="eastAsia" w:ascii="仿宋_GB2312" w:hAnsi="仿宋_GB2312" w:eastAsia="楷体_GB2312" w:cs="仿宋_GB2312"/>
                <w:kern w:val="0"/>
                <w:sz w:val="30"/>
                <w:szCs w:val="30"/>
                <w:lang w:val="en" w:eastAsia="zh-CN" w:bidi="ar-SA"/>
              </w:rPr>
            </w:pPr>
            <w:r>
              <w:rPr>
                <w:rFonts w:hint="default" w:eastAsia="楷体_GB2312"/>
                <w:kern w:val="0"/>
                <w:sz w:val="30"/>
                <w:szCs w:val="30"/>
                <w:lang w:val="en"/>
              </w:rPr>
              <w:t>十二、察雅县新卡乡克琼村公路项目生态修复效果欠佳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核查情况</w:t>
            </w:r>
          </w:p>
        </w:tc>
        <w:tc>
          <w:tcPr>
            <w:tcW w:w="6712" w:type="dxa"/>
            <w:noWrap w:val="0"/>
            <w:vAlign w:val="center"/>
          </w:tcPr>
          <w:p>
            <w:pPr>
              <w:keepNext w:val="0"/>
              <w:keepLines w:val="0"/>
              <w:pageBreakBefore w:val="0"/>
              <w:widowControl w:val="0"/>
              <w:numPr>
                <w:ilvl w:val="0"/>
                <w:numId w:val="0"/>
              </w:numPr>
              <w:kinsoku/>
              <w:wordWrap/>
              <w:overflowPunct w:val="0"/>
              <w:topLinePunct/>
              <w:autoSpaceDE/>
              <w:autoSpaceDN/>
              <w:bidi w:val="0"/>
              <w:adjustRightInd/>
              <w:snapToGrid/>
              <w:spacing w:line="320" w:lineRule="exact"/>
              <w:jc w:val="both"/>
              <w:textAlignment w:val="auto"/>
              <w:rPr>
                <w:rFonts w:hint="default" w:ascii="仿宋_GB2312" w:hAnsi="仿宋_GB2312" w:eastAsia="仿宋_GB2312" w:cs="仿宋_GB2312"/>
                <w:kern w:val="0"/>
                <w:sz w:val="30"/>
                <w:szCs w:val="30"/>
                <w:lang w:val="en" w:eastAsia="zh-CN"/>
              </w:rPr>
            </w:pPr>
          </w:p>
          <w:p>
            <w:pPr>
              <w:keepNext w:val="0"/>
              <w:keepLines w:val="0"/>
              <w:pageBreakBefore w:val="0"/>
              <w:widowControl w:val="0"/>
              <w:numPr>
                <w:ilvl w:val="0"/>
                <w:numId w:val="0"/>
              </w:numPr>
              <w:kinsoku/>
              <w:wordWrap/>
              <w:overflowPunct w:val="0"/>
              <w:topLinePunct/>
              <w:autoSpaceDE/>
              <w:autoSpaceDN/>
              <w:bidi w:val="0"/>
              <w:adjustRightInd/>
              <w:snapToGrid/>
              <w:spacing w:line="320" w:lineRule="exact"/>
              <w:jc w:val="both"/>
              <w:textAlignment w:val="auto"/>
              <w:rPr>
                <w:rFonts w:hint="default" w:ascii="仿宋_GB2312" w:hAnsi="仿宋_GB2312" w:eastAsia="仿宋_GB2312" w:cs="仿宋_GB2312"/>
                <w:kern w:val="0"/>
                <w:sz w:val="30"/>
                <w:szCs w:val="30"/>
                <w:lang w:val="en" w:eastAsia="zh-CN"/>
              </w:rPr>
            </w:pPr>
          </w:p>
          <w:p>
            <w:pPr>
              <w:keepNext w:val="0"/>
              <w:keepLines w:val="0"/>
              <w:pageBreakBefore w:val="0"/>
              <w:widowControl w:val="0"/>
              <w:numPr>
                <w:ilvl w:val="0"/>
                <w:numId w:val="0"/>
              </w:numPr>
              <w:kinsoku/>
              <w:wordWrap/>
              <w:overflowPunct w:val="0"/>
              <w:topLinePunct/>
              <w:autoSpaceDE/>
              <w:autoSpaceDN/>
              <w:bidi w:val="0"/>
              <w:adjustRightInd/>
              <w:snapToGrid/>
              <w:spacing w:line="320" w:lineRule="exact"/>
              <w:jc w:val="both"/>
              <w:textAlignment w:val="auto"/>
              <w:rPr>
                <w:rFonts w:hint="eastAsia" w:ascii="仿宋_GB2312" w:hAnsi="仿宋_GB2312" w:eastAsia="仿宋_GB2312" w:cs="仿宋_GB2312"/>
                <w:kern w:val="0"/>
                <w:sz w:val="30"/>
                <w:szCs w:val="30"/>
                <w:lang w:val="en" w:eastAsia="zh-CN"/>
              </w:rPr>
            </w:pPr>
            <w:r>
              <w:rPr>
                <w:rFonts w:hint="default" w:ascii="仿宋_GB2312" w:hAnsi="仿宋_GB2312" w:eastAsia="仿宋_GB2312" w:cs="仿宋_GB2312"/>
                <w:kern w:val="0"/>
                <w:sz w:val="30"/>
                <w:szCs w:val="30"/>
                <w:lang w:val="en" w:eastAsia="zh-CN"/>
              </w:rPr>
              <w:t>1.</w:t>
            </w:r>
            <w:r>
              <w:rPr>
                <w:rFonts w:hint="eastAsia" w:ascii="仿宋_GB2312" w:hAnsi="仿宋_GB2312" w:eastAsia="仿宋_GB2312" w:cs="仿宋_GB2312"/>
                <w:kern w:val="0"/>
                <w:sz w:val="30"/>
                <w:szCs w:val="30"/>
                <w:lang w:val="en" w:eastAsia="zh-CN"/>
              </w:rPr>
              <w:t>昌都市交通运输局制定了《西藏自治区昌都市察雅县克琼村至新卡公路改扩建工程用地生态恢复方案》。市林业和草原局、生态环境局和水利局针对《修复方案》向市交通局反馈了意见建议，确保了《修复方案》的科学性、合理性、可行性。综合多方意见，最终将28处用地损毁区域纳入生态修复重点区域。核查，情况属实。</w:t>
            </w:r>
          </w:p>
          <w:p>
            <w:pPr>
              <w:keepNext w:val="0"/>
              <w:keepLines w:val="0"/>
              <w:pageBreakBefore w:val="0"/>
              <w:widowControl w:val="0"/>
              <w:numPr>
                <w:ilvl w:val="0"/>
                <w:numId w:val="0"/>
              </w:numPr>
              <w:kinsoku/>
              <w:wordWrap/>
              <w:overflowPunct w:val="0"/>
              <w:topLinePunct/>
              <w:autoSpaceDE/>
              <w:autoSpaceDN/>
              <w:bidi w:val="0"/>
              <w:adjustRightInd/>
              <w:snapToGrid/>
              <w:spacing w:line="320" w:lineRule="exact"/>
              <w:jc w:val="both"/>
              <w:textAlignment w:val="auto"/>
              <w:rPr>
                <w:rFonts w:hint="eastAsia" w:ascii="仿宋_GB2312" w:hAnsi="仿宋_GB2312" w:eastAsia="仿宋_GB2312" w:cs="仿宋_GB2312"/>
                <w:kern w:val="0"/>
                <w:sz w:val="30"/>
                <w:szCs w:val="30"/>
                <w:lang w:val="en" w:eastAsia="zh-CN"/>
              </w:rPr>
            </w:pPr>
            <w:r>
              <w:rPr>
                <w:rFonts w:hint="default" w:ascii="仿宋_GB2312" w:hAnsi="仿宋_GB2312" w:eastAsia="仿宋_GB2312" w:cs="仿宋_GB2312"/>
                <w:kern w:val="0"/>
                <w:sz w:val="30"/>
                <w:szCs w:val="30"/>
                <w:lang w:val="en" w:eastAsia="zh-CN"/>
              </w:rPr>
              <w:t>2.</w:t>
            </w:r>
            <w:r>
              <w:rPr>
                <w:rFonts w:hint="eastAsia" w:ascii="仿宋_GB2312" w:hAnsi="仿宋_GB2312" w:eastAsia="仿宋_GB2312" w:cs="仿宋_GB2312"/>
                <w:kern w:val="0"/>
                <w:sz w:val="30"/>
                <w:szCs w:val="30"/>
                <w:lang w:val="en" w:eastAsia="zh-CN"/>
              </w:rPr>
              <w:t>经征求相关行业主管部门意见后，综合当地自然条件、社会条件、土地复垦类比分析和工程施工难易程度等多方面因素，同时参考当地政策因素、土地权人的建议和其他相关规划确定了复垦的方向，</w:t>
            </w:r>
            <w:r>
              <w:rPr>
                <w:rFonts w:hint="eastAsia" w:ascii="仿宋_GB2312" w:hAnsi="仿宋_GB2312" w:eastAsia="仿宋_GB2312" w:cs="仿宋_GB2312"/>
                <w:color w:val="auto"/>
                <w:spacing w:val="-6"/>
                <w:sz w:val="32"/>
                <w:szCs w:val="32"/>
                <w:highlight w:val="none"/>
                <w:lang w:val="en-US" w:eastAsia="zh-CN"/>
              </w:rPr>
              <w:t>选定复绿的植被种类为披碱草、老芒草、高山蒿草等混种，气候适宜地区种植云杉</w:t>
            </w:r>
            <w:r>
              <w:rPr>
                <w:rFonts w:hint="eastAsia" w:ascii="仿宋_GB2312" w:hAnsi="仿宋_GB2312" w:eastAsia="仿宋_GB2312" w:cs="仿宋_GB2312"/>
                <w:kern w:val="0"/>
                <w:sz w:val="30"/>
                <w:szCs w:val="30"/>
                <w:lang w:val="en" w:eastAsia="zh-CN"/>
              </w:rPr>
              <w:t>。核查，情况属实。</w:t>
            </w:r>
          </w:p>
          <w:p>
            <w:pPr>
              <w:keepNext w:val="0"/>
              <w:keepLines w:val="0"/>
              <w:pageBreakBefore w:val="0"/>
              <w:widowControl w:val="0"/>
              <w:numPr>
                <w:ilvl w:val="0"/>
                <w:numId w:val="0"/>
              </w:numPr>
              <w:kinsoku/>
              <w:wordWrap/>
              <w:overflowPunct w:val="0"/>
              <w:topLinePunct/>
              <w:autoSpaceDE/>
              <w:autoSpaceDN/>
              <w:bidi w:val="0"/>
              <w:adjustRightInd/>
              <w:snapToGrid/>
              <w:spacing w:line="320" w:lineRule="exact"/>
              <w:jc w:val="both"/>
              <w:textAlignment w:val="auto"/>
              <w:rPr>
                <w:rFonts w:hint="eastAsia" w:ascii="仿宋_GB2312" w:hAnsi="仿宋_GB2312" w:eastAsia="仿宋_GB2312" w:cs="仿宋_GB2312"/>
                <w:kern w:val="0"/>
                <w:sz w:val="30"/>
                <w:szCs w:val="30"/>
                <w:lang w:val="en" w:eastAsia="zh-CN"/>
              </w:rPr>
            </w:pPr>
            <w:r>
              <w:rPr>
                <w:rFonts w:hint="default" w:ascii="仿宋_GB2312" w:hAnsi="仿宋_GB2312" w:eastAsia="仿宋_GB2312" w:cs="仿宋_GB2312"/>
                <w:kern w:val="0"/>
                <w:sz w:val="30"/>
                <w:szCs w:val="30"/>
                <w:lang w:val="en" w:eastAsia="zh-CN"/>
              </w:rPr>
              <w:t>3.</w:t>
            </w:r>
            <w:r>
              <w:rPr>
                <w:rFonts w:hint="eastAsia" w:ascii="仿宋_GB2312" w:hAnsi="仿宋_GB2312" w:eastAsia="仿宋_GB2312" w:cs="仿宋_GB2312"/>
                <w:kern w:val="0"/>
                <w:sz w:val="30"/>
                <w:szCs w:val="30"/>
                <w:lang w:val="en" w:eastAsia="zh-CN"/>
              </w:rPr>
              <w:t>各责任单位加强了对此项目的监督，严格督促参建单位开展生态修复工作</w:t>
            </w:r>
            <w:r>
              <w:rPr>
                <w:rFonts w:hint="default" w:ascii="仿宋_GB2312" w:hAnsi="仿宋_GB2312" w:eastAsia="仿宋_GB2312" w:cs="仿宋_GB2312"/>
                <w:kern w:val="0"/>
                <w:sz w:val="30"/>
                <w:szCs w:val="30"/>
                <w:lang w:val="en" w:eastAsia="zh-CN"/>
              </w:rPr>
              <w:t>。自治区环保督查以来，各责任单位</w:t>
            </w:r>
            <w:r>
              <w:rPr>
                <w:rFonts w:hint="eastAsia" w:ascii="仿宋_GB2312" w:hAnsi="仿宋_GB2312" w:eastAsia="仿宋_GB2312" w:cs="仿宋_GB2312"/>
                <w:kern w:val="0"/>
                <w:sz w:val="30"/>
                <w:szCs w:val="30"/>
                <w:lang w:val="en" w:eastAsia="zh-CN"/>
              </w:rPr>
              <w:t>共开展专项督导检查</w:t>
            </w:r>
            <w:r>
              <w:rPr>
                <w:rFonts w:hint="default" w:ascii="仿宋_GB2312" w:hAnsi="仿宋_GB2312" w:eastAsia="仿宋_GB2312" w:cs="仿宋_GB2312"/>
                <w:kern w:val="0"/>
                <w:sz w:val="30"/>
                <w:szCs w:val="30"/>
                <w:lang w:val="en" w:eastAsia="zh-CN"/>
              </w:rPr>
              <w:t>8次</w:t>
            </w:r>
            <w:r>
              <w:rPr>
                <w:rFonts w:hint="eastAsia" w:ascii="仿宋_GB2312" w:hAnsi="仿宋_GB2312" w:eastAsia="仿宋_GB2312" w:cs="仿宋_GB2312"/>
                <w:kern w:val="0"/>
                <w:sz w:val="30"/>
                <w:szCs w:val="30"/>
                <w:lang w:val="en" w:eastAsia="zh-CN"/>
              </w:rPr>
              <w:t>，确保生态修复各项措施落实到位，保障了生态修复质量。</w:t>
            </w:r>
            <w:r>
              <w:rPr>
                <w:rFonts w:hint="eastAsia" w:ascii="仿宋_GB2312" w:hAnsi="仿宋_GB2312" w:eastAsia="仿宋_GB2312" w:cs="仿宋_GB2312"/>
                <w:color w:val="auto"/>
                <w:spacing w:val="-6"/>
                <w:sz w:val="32"/>
                <w:szCs w:val="32"/>
                <w:highlight w:val="none"/>
                <w:lang w:val="en-US" w:eastAsia="zh-CN"/>
              </w:rPr>
              <w:t>截至目前，参建单位累计投入整改资金370万余元，完成弃渣清理8000立方米，取（弃）土场平整面积11000平方米，覆盖耕植土8100平方米，覆盖可降解绿网21200平方米，种植</w:t>
            </w:r>
            <w:r>
              <w:rPr>
                <w:rFonts w:hint="eastAsia" w:ascii="仿宋_GB2312" w:hAnsi="仿宋_GB2312" w:eastAsia="仿宋_GB2312" w:cs="仿宋_GB2312"/>
                <w:color w:val="auto"/>
                <w:spacing w:val="-6"/>
                <w:sz w:val="32"/>
                <w:szCs w:val="32"/>
                <w:highlight w:val="none"/>
                <w:lang w:val="en" w:eastAsia="zh-CN"/>
              </w:rPr>
              <w:t>云杉</w:t>
            </w:r>
            <w:r>
              <w:rPr>
                <w:rFonts w:hint="eastAsia" w:ascii="仿宋_GB2312" w:hAnsi="仿宋_GB2312" w:eastAsia="仿宋_GB2312" w:cs="仿宋_GB2312"/>
                <w:color w:val="auto"/>
                <w:spacing w:val="-6"/>
                <w:sz w:val="32"/>
                <w:szCs w:val="32"/>
                <w:highlight w:val="none"/>
                <w:lang w:val="en-US" w:eastAsia="zh-CN"/>
              </w:rPr>
              <w:t>11800余棵，播撒披碱草、老芒草、高山蒿草等草籽2850公斤。</w:t>
            </w:r>
            <w:r>
              <w:rPr>
                <w:rFonts w:hint="eastAsia" w:ascii="仿宋_GB2312" w:hAnsi="仿宋_GB2312" w:eastAsia="仿宋_GB2312" w:cs="仿宋_GB2312"/>
                <w:kern w:val="0"/>
                <w:sz w:val="30"/>
                <w:szCs w:val="30"/>
                <w:lang w:val="en" w:eastAsia="zh-CN"/>
              </w:rPr>
              <w:t>核查，情况属实。</w:t>
            </w:r>
          </w:p>
          <w:p>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eastAsia" w:ascii="仿宋_GB2312" w:hAnsi="仿宋_GB2312" w:eastAsia="仿宋_GB2312" w:cs="仿宋_GB2312"/>
                <w:b w:val="0"/>
                <w:bCs w:val="0"/>
                <w:kern w:val="0"/>
                <w:sz w:val="30"/>
                <w:szCs w:val="30"/>
                <w:lang w:val="en-US" w:eastAsia="zh-CN"/>
              </w:rPr>
            </w:pPr>
            <w:r>
              <w:rPr>
                <w:rFonts w:hint="default" w:ascii="仿宋_GB2312" w:hAnsi="仿宋_GB2312" w:eastAsia="仿宋_GB2312" w:cs="仿宋_GB2312"/>
                <w:kern w:val="0"/>
                <w:sz w:val="30"/>
                <w:szCs w:val="30"/>
                <w:lang w:val="en" w:eastAsia="zh-CN"/>
              </w:rPr>
              <w:t>4.</w:t>
            </w:r>
            <w:r>
              <w:rPr>
                <w:rFonts w:hint="eastAsia" w:ascii="仿宋_GB2312" w:hAnsi="仿宋_GB2312" w:eastAsia="仿宋_GB2312" w:cs="仿宋_GB2312"/>
                <w:b w:val="0"/>
                <w:bCs w:val="0"/>
                <w:kern w:val="0"/>
                <w:sz w:val="30"/>
                <w:szCs w:val="30"/>
                <w:lang w:val="en-US" w:eastAsia="zh-CN"/>
              </w:rPr>
              <w:t>昌都市林业和草原局联合市交通运输局印发了《关于开展交通领域违法破坏林草资源专项整治行动的通知》，全面清理整治公路项目违法破坏林草资源问题以及排查梳理临时用地生态修复和植被恢复情况等，确保公路项目合理合规利用林草资源和保障生态修复落实到位。</w:t>
            </w:r>
          </w:p>
          <w:p>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eastAsia" w:ascii="仿宋_GB2312" w:hAnsi="仿宋_GB2312" w:eastAsia="仿宋_GB2312" w:cs="仿宋_GB2312"/>
                <w:kern w:val="0"/>
                <w:sz w:val="30"/>
                <w:szCs w:val="30"/>
                <w:lang w:val="en" w:eastAsia="zh-CN"/>
              </w:rPr>
            </w:pPr>
            <w:r>
              <w:rPr>
                <w:rFonts w:hint="eastAsia" w:ascii="仿宋_GB2312" w:hAnsi="仿宋_GB2312" w:eastAsia="仿宋_GB2312" w:cs="仿宋_GB2312"/>
                <w:b w:val="0"/>
                <w:bCs w:val="0"/>
                <w:kern w:val="0"/>
                <w:sz w:val="30"/>
                <w:szCs w:val="30"/>
                <w:lang w:val="en-US" w:eastAsia="zh-CN"/>
              </w:rPr>
              <w:t>5.</w:t>
            </w:r>
            <w:r>
              <w:rPr>
                <w:rFonts w:hint="eastAsia" w:ascii="仿宋_GB2312" w:hAnsi="仿宋_GB2312" w:eastAsia="仿宋_GB2312" w:cs="仿宋_GB2312"/>
                <w:kern w:val="0"/>
                <w:sz w:val="30"/>
                <w:szCs w:val="30"/>
                <w:lang w:val="en" w:eastAsia="zh-CN"/>
              </w:rPr>
              <w:t>此项目生态修复专项整治工作已完成取（弃）土场规整和草籽撒播、苗木种植、土壤施肥及灌溉，完善截、排水措施，生态修复已进入管护期。2024年9月，市交通运输局组织相关部门对此项目生态修复成效进行了现场验收，并下发了《关于察雅县克琼村至新卡公路工程项目生态环境保护督察反馈问题整改落实情的通报》。核查，情况属实。</w:t>
            </w:r>
          </w:p>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30"/>
                <w:szCs w:val="30"/>
                <w:lang w:val="en-US" w:eastAsia="zh-CN"/>
              </w:rPr>
              <w:t>6</w:t>
            </w:r>
            <w:r>
              <w:rPr>
                <w:rFonts w:hint="default" w:ascii="仿宋_GB2312" w:hAnsi="仿宋_GB2312" w:eastAsia="仿宋_GB2312" w:cs="仿宋_GB2312"/>
                <w:kern w:val="0"/>
                <w:sz w:val="30"/>
                <w:szCs w:val="30"/>
                <w:lang w:val="en" w:eastAsia="zh-CN"/>
              </w:rPr>
              <w:t>.</w:t>
            </w:r>
            <w:r>
              <w:rPr>
                <w:rFonts w:hint="eastAsia" w:ascii="仿宋_GB2312" w:hAnsi="仿宋_GB2312" w:eastAsia="仿宋_GB2312" w:cs="仿宋_GB2312"/>
                <w:kern w:val="0"/>
                <w:sz w:val="30"/>
                <w:szCs w:val="30"/>
                <w:lang w:val="en" w:eastAsia="zh-CN"/>
              </w:rPr>
              <w:t>针对现场验收反馈问题，参建单位就后期管护和后续修复工作进行了承诺保证，参建单位在今后的2年时间内会定期开展巡察和养护工作，确保植被恢复效果达到要求。经核查，情况属实。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rPr>
            </w:pPr>
            <w:r>
              <w:rPr>
                <w:rFonts w:hint="eastAsia" w:eastAsia="仿宋_GB2312" w:cs="宋体"/>
                <w:kern w:val="0"/>
                <w:sz w:val="32"/>
                <w:szCs w:val="32"/>
              </w:rPr>
              <w:t>整改目标</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b w:val="0"/>
                <w:bCs w:val="0"/>
                <w:kern w:val="0"/>
                <w:sz w:val="30"/>
                <w:szCs w:val="30"/>
                <w:lang w:val="en-US" w:eastAsia="zh-CN"/>
              </w:rPr>
              <w:t>合理选择适宜植物并科学管理，提升了生态修复效果</w:t>
            </w:r>
            <w:r>
              <w:rPr>
                <w:rFonts w:hint="eastAsia" w:ascii="仿宋_GB2312" w:hAnsi="仿宋_GB2312" w:eastAsia="仿宋_GB2312" w:cs="仿宋_GB2312"/>
                <w:b w:val="0"/>
                <w:bCs w:val="0"/>
                <w:kern w:val="0"/>
                <w:sz w:val="30"/>
                <w:szCs w:val="30"/>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rPr>
              <w:t>整改措施</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在充分征询专家和专业机构意见的基础上，督促指导施工企业根据区域自然条件选取合适的苗木、草种，确保修复成效。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eastAsia="仿宋_GB2312" w:cs="宋体"/>
                <w:kern w:val="0"/>
                <w:sz w:val="32"/>
                <w:szCs w:val="32"/>
                <w:lang w:eastAsia="zh-CN"/>
              </w:rPr>
            </w:pPr>
            <w:r>
              <w:rPr>
                <w:rFonts w:hint="eastAsia" w:eastAsia="仿宋_GB2312" w:cs="宋体"/>
                <w:kern w:val="0"/>
                <w:sz w:val="32"/>
                <w:szCs w:val="32"/>
                <w:lang w:eastAsia="zh-CN"/>
              </w:rPr>
              <w:t>责任单位</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sz w:val="30"/>
                <w:szCs w:val="30"/>
                <w:lang w:val="en-US" w:eastAsia="zh-CN"/>
              </w:rPr>
              <w:t>昌都市交通运输局、林草局，察雅县委、政府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责任人</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尼玛江村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仿宋_GB2312" w:cs="宋体"/>
                <w:kern w:val="0"/>
                <w:sz w:val="32"/>
                <w:szCs w:val="32"/>
              </w:rPr>
            </w:pPr>
            <w:r>
              <w:rPr>
                <w:rFonts w:hint="eastAsia" w:eastAsia="仿宋_GB2312" w:cs="宋体"/>
                <w:kern w:val="0"/>
                <w:sz w:val="32"/>
                <w:szCs w:val="32"/>
              </w:rPr>
              <w:t>联系电话</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0895-4826911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5" w:hRule="atLeast"/>
          <w:jc w:val="center"/>
        </w:trPr>
        <w:tc>
          <w:tcPr>
            <w:tcW w:w="1542" w:type="dxa"/>
            <w:noWrap w:val="0"/>
            <w:vAlign w:val="center"/>
          </w:tcPr>
          <w:p>
            <w:pPr>
              <w:keepNext w:val="0"/>
              <w:keepLines w:val="0"/>
              <w:pageBreakBefore w:val="0"/>
              <w:widowControl w:val="0"/>
              <w:kinsoku/>
              <w:wordWrap/>
              <w:overflowPunct w:val="0"/>
              <w:topLinePunct/>
              <w:autoSpaceDE/>
              <w:autoSpaceDN/>
              <w:bidi w:val="0"/>
              <w:adjustRightInd/>
              <w:snapToGrid/>
              <w:spacing w:line="360" w:lineRule="exact"/>
              <w:jc w:val="center"/>
              <w:textAlignment w:val="auto"/>
              <w:rPr>
                <w:rFonts w:eastAsia="楷体_GB2312"/>
                <w:kern w:val="0"/>
                <w:sz w:val="32"/>
                <w:szCs w:val="32"/>
              </w:rPr>
            </w:pPr>
            <w:r>
              <w:rPr>
                <w:rFonts w:hint="eastAsia" w:eastAsia="仿宋_GB2312" w:cs="宋体"/>
                <w:kern w:val="0"/>
                <w:sz w:val="32"/>
                <w:szCs w:val="32"/>
              </w:rPr>
              <w:t>整改主要工作及成效</w:t>
            </w:r>
          </w:p>
        </w:tc>
        <w:tc>
          <w:tcPr>
            <w:tcW w:w="6712" w:type="dxa"/>
            <w:noWrap w:val="0"/>
            <w:vAlign w:val="center"/>
          </w:tcPr>
          <w:p>
            <w:pPr>
              <w:keepNext w:val="0"/>
              <w:keepLines w:val="0"/>
              <w:pageBreakBefore w:val="0"/>
              <w:widowControl w:val="0"/>
              <w:kinsoku/>
              <w:wordWrap/>
              <w:overflowPunct w:val="0"/>
              <w:topLinePunct/>
              <w:autoSpaceDE/>
              <w:autoSpaceDN/>
              <w:bidi w:val="0"/>
              <w:adjustRightInd/>
              <w:snapToGrid/>
              <w:spacing w:line="320" w:lineRule="exact"/>
              <w:jc w:val="both"/>
              <w:textAlignment w:val="auto"/>
              <w:rPr>
                <w:rFonts w:hint="default"/>
                <w:b w:val="0"/>
                <w:bCs w:val="0"/>
                <w:lang w:val="en" w:eastAsia="zh-CN"/>
              </w:rPr>
            </w:pPr>
            <w:r>
              <w:rPr>
                <w:rFonts w:hint="eastAsia" w:ascii="仿宋_GB2312" w:hAnsi="仿宋_GB2312" w:eastAsia="仿宋_GB2312" w:cs="仿宋_GB2312"/>
                <w:b/>
                <w:bCs/>
                <w:kern w:val="0"/>
                <w:sz w:val="30"/>
                <w:szCs w:val="30"/>
                <w:lang w:val="en-US" w:eastAsia="zh-CN"/>
              </w:rPr>
              <w:t>主要工作：</w:t>
            </w:r>
            <w:r>
              <w:rPr>
                <w:rFonts w:hint="eastAsia" w:ascii="仿宋_GB2312" w:hAnsi="仿宋_GB2312" w:eastAsia="仿宋_GB2312" w:cs="仿宋_GB2312"/>
                <w:b/>
                <w:bCs/>
                <w:color w:val="auto"/>
                <w:kern w:val="0"/>
                <w:sz w:val="32"/>
                <w:szCs w:val="32"/>
                <w:highlight w:val="none"/>
                <w:lang w:val="en" w:eastAsia="zh-CN"/>
              </w:rPr>
              <w:t>一是</w:t>
            </w:r>
            <w:r>
              <w:rPr>
                <w:rFonts w:hint="eastAsia" w:ascii="仿宋_GB2312" w:hAnsi="仿宋_GB2312" w:eastAsia="仿宋_GB2312" w:cs="仿宋_GB2312"/>
                <w:b w:val="0"/>
                <w:bCs w:val="0"/>
                <w:color w:val="auto"/>
                <w:kern w:val="0"/>
                <w:sz w:val="32"/>
                <w:szCs w:val="32"/>
                <w:highlight w:val="none"/>
                <w:lang w:val="en" w:eastAsia="zh-CN"/>
              </w:rPr>
              <w:t>昌都市交通运输局</w:t>
            </w:r>
            <w:r>
              <w:rPr>
                <w:rFonts w:hint="eastAsia" w:ascii="仿宋_GB2312" w:hAnsi="仿宋_GB2312" w:eastAsia="仿宋_GB2312" w:cs="仿宋_GB2312"/>
                <w:b w:val="0"/>
                <w:bCs w:val="0"/>
                <w:color w:val="auto"/>
                <w:spacing w:val="-6"/>
                <w:sz w:val="32"/>
                <w:szCs w:val="32"/>
                <w:highlight w:val="none"/>
                <w:lang w:val="en-US" w:eastAsia="zh-CN"/>
              </w:rPr>
              <w:t>制定了《西藏自治区昌都市察雅县克琼村至新卡公路改扩建工程用地生态恢复方案》</w:t>
            </w:r>
            <w:r>
              <w:rPr>
                <w:rFonts w:hint="eastAsia" w:ascii="仿宋_GB2312" w:hAnsi="仿宋_GB2312" w:eastAsia="仿宋_GB2312" w:cs="仿宋_GB2312"/>
                <w:color w:val="auto"/>
                <w:spacing w:val="-6"/>
                <w:sz w:val="32"/>
                <w:szCs w:val="32"/>
                <w:highlight w:val="none"/>
                <w:lang w:val="en-US" w:eastAsia="zh-CN"/>
              </w:rPr>
              <w:t>。市林业和草原局、生态环境局和水利局针对《修复方案》向市交通局反馈了意见建议，确保了《修复方案》的科学性、合理性、可行性。综合多方意见，最终将28处用地损毁区域纳入生态修复重点区域。</w:t>
            </w:r>
            <w:r>
              <w:rPr>
                <w:rFonts w:hint="eastAsia" w:ascii="仿宋_GB2312" w:hAnsi="仿宋_GB2312" w:eastAsia="仿宋_GB2312" w:cs="仿宋_GB2312"/>
                <w:b/>
                <w:bCs/>
                <w:color w:val="auto"/>
                <w:spacing w:val="-6"/>
                <w:sz w:val="32"/>
                <w:szCs w:val="32"/>
                <w:highlight w:val="none"/>
                <w:lang w:val="en-US" w:eastAsia="zh-CN"/>
              </w:rPr>
              <w:t>二是</w:t>
            </w:r>
            <w:r>
              <w:rPr>
                <w:rFonts w:hint="eastAsia" w:ascii="仿宋_GB2312" w:hAnsi="仿宋_GB2312" w:eastAsia="仿宋_GB2312" w:cs="仿宋_GB2312"/>
                <w:color w:val="auto"/>
                <w:spacing w:val="-6"/>
                <w:sz w:val="32"/>
                <w:szCs w:val="32"/>
                <w:highlight w:val="none"/>
                <w:lang w:val="en-US" w:eastAsia="zh-CN"/>
              </w:rPr>
              <w:t>经征求相关行业主管部门意见后，综合当地自然条件、社会条件、土地复垦类比分析和工程施工难易程度等多方面因素，同时参考当地政策因素、土地权人的建议和其他相关规划确定了复垦的方向，选定复绿的植被种类为披碱草、老芒草、高山蒿草等混种，气候适宜地区种植云杉。</w:t>
            </w:r>
            <w:r>
              <w:rPr>
                <w:rFonts w:hint="eastAsia" w:ascii="仿宋_GB2312" w:hAnsi="仿宋_GB2312" w:eastAsia="仿宋_GB2312" w:cs="仿宋_GB2312"/>
                <w:b/>
                <w:bCs/>
                <w:color w:val="auto"/>
                <w:spacing w:val="-6"/>
                <w:sz w:val="32"/>
                <w:szCs w:val="32"/>
                <w:highlight w:val="none"/>
                <w:lang w:val="en-US" w:eastAsia="zh-CN"/>
              </w:rPr>
              <w:t>三是</w:t>
            </w:r>
            <w:r>
              <w:rPr>
                <w:rFonts w:hint="eastAsia" w:ascii="仿宋_GB2312" w:hAnsi="仿宋_GB2312" w:eastAsia="仿宋_GB2312" w:cs="仿宋_GB2312"/>
                <w:b w:val="0"/>
                <w:bCs w:val="0"/>
                <w:color w:val="auto"/>
                <w:spacing w:val="-6"/>
                <w:sz w:val="32"/>
                <w:szCs w:val="32"/>
                <w:highlight w:val="none"/>
                <w:lang w:val="en-US" w:eastAsia="zh-CN"/>
              </w:rPr>
              <w:t>各责任单位加强了对此项目的监督，严格督促参建单位开展生态修复工作</w:t>
            </w:r>
            <w:r>
              <w:rPr>
                <w:rFonts w:hint="default" w:ascii="仿宋_GB2312" w:hAnsi="仿宋_GB2312" w:eastAsia="仿宋_GB2312" w:cs="仿宋_GB2312"/>
                <w:b w:val="0"/>
                <w:bCs w:val="0"/>
                <w:color w:val="auto"/>
                <w:spacing w:val="-6"/>
                <w:sz w:val="32"/>
                <w:szCs w:val="32"/>
                <w:highlight w:val="none"/>
                <w:lang w:val="en" w:eastAsia="zh-CN"/>
              </w:rPr>
              <w:t>。自治区环保督查以来，各责任单位</w:t>
            </w:r>
            <w:r>
              <w:rPr>
                <w:rFonts w:hint="eastAsia" w:ascii="仿宋_GB2312" w:hAnsi="仿宋_GB2312" w:eastAsia="仿宋_GB2312" w:cs="仿宋_GB2312"/>
                <w:b w:val="0"/>
                <w:bCs w:val="0"/>
                <w:color w:val="auto"/>
                <w:spacing w:val="-6"/>
                <w:sz w:val="32"/>
                <w:szCs w:val="32"/>
                <w:highlight w:val="none"/>
                <w:lang w:val="en-US" w:eastAsia="zh-CN"/>
              </w:rPr>
              <w:t>共开展专项督导检查8次，确保生态修复各项措施落实到位，保障了生态修复质量。</w:t>
            </w:r>
            <w:r>
              <w:rPr>
                <w:rFonts w:hint="eastAsia" w:ascii="仿宋_GB2312" w:hAnsi="仿宋_GB2312" w:eastAsia="仿宋_GB2312" w:cs="仿宋_GB2312"/>
                <w:color w:val="auto"/>
                <w:spacing w:val="-6"/>
                <w:sz w:val="32"/>
                <w:szCs w:val="32"/>
                <w:highlight w:val="none"/>
                <w:lang w:val="en-US" w:eastAsia="zh-CN"/>
              </w:rPr>
              <w:t>截至目前，参建单位累计投入整改资金370万余元，完成弃渣清理8000立方米，取（弃）土场平整面积11000平方米，覆盖耕植土8100平方米，覆盖可降解绿网21200平方米，种植</w:t>
            </w:r>
            <w:r>
              <w:rPr>
                <w:rFonts w:hint="eastAsia" w:ascii="仿宋_GB2312" w:hAnsi="仿宋_GB2312" w:eastAsia="仿宋_GB2312" w:cs="仿宋_GB2312"/>
                <w:color w:val="auto"/>
                <w:spacing w:val="-6"/>
                <w:sz w:val="32"/>
                <w:szCs w:val="32"/>
                <w:highlight w:val="none"/>
                <w:lang w:val="en" w:eastAsia="zh-CN"/>
              </w:rPr>
              <w:t>云杉</w:t>
            </w:r>
            <w:r>
              <w:rPr>
                <w:rFonts w:hint="eastAsia" w:ascii="仿宋_GB2312" w:hAnsi="仿宋_GB2312" w:eastAsia="仿宋_GB2312" w:cs="仿宋_GB2312"/>
                <w:color w:val="auto"/>
                <w:spacing w:val="-6"/>
                <w:sz w:val="32"/>
                <w:szCs w:val="32"/>
                <w:highlight w:val="none"/>
                <w:lang w:val="en-US" w:eastAsia="zh-CN"/>
              </w:rPr>
              <w:t>11800余棵，播撒披碱草、老芒草、高山蒿草等草籽2850公斤。</w:t>
            </w:r>
            <w:r>
              <w:rPr>
                <w:rFonts w:hint="eastAsia" w:ascii="仿宋_GB2312" w:hAnsi="仿宋_GB2312" w:eastAsia="仿宋_GB2312" w:cs="仿宋_GB2312"/>
                <w:b/>
                <w:bCs/>
                <w:color w:val="auto"/>
                <w:spacing w:val="-6"/>
                <w:sz w:val="32"/>
                <w:szCs w:val="32"/>
                <w:highlight w:val="none"/>
                <w:lang w:val="en-US" w:eastAsia="zh-CN"/>
              </w:rPr>
              <w:t>四是</w:t>
            </w:r>
            <w:r>
              <w:rPr>
                <w:rFonts w:hint="eastAsia" w:ascii="仿宋_GB2312" w:hAnsi="仿宋_GB2312" w:eastAsia="仿宋_GB2312" w:cs="仿宋_GB2312"/>
                <w:b w:val="0"/>
                <w:bCs w:val="0"/>
                <w:kern w:val="0"/>
                <w:sz w:val="30"/>
                <w:szCs w:val="30"/>
                <w:lang w:val="en-US" w:eastAsia="zh-CN"/>
              </w:rPr>
              <w:t>昌都市林业和草原局联合市交通运输局印发了《关于开展交通领域违法破坏林草资源专项整治行动的通知》，全面清理整治公路项目违法破坏林草资源问题以及排查梳理临时用地生态修复和植被恢复情况等，确保公路项目合理合规利用林草资源和保障生态修复落实到位。</w:t>
            </w:r>
            <w:r>
              <w:rPr>
                <w:rFonts w:hint="eastAsia" w:ascii="仿宋_GB2312" w:hAnsi="仿宋_GB2312" w:eastAsia="仿宋_GB2312" w:cs="仿宋_GB2312"/>
                <w:b/>
                <w:bCs/>
                <w:kern w:val="0"/>
                <w:sz w:val="30"/>
                <w:szCs w:val="30"/>
                <w:lang w:val="en-US" w:eastAsia="zh-CN"/>
              </w:rPr>
              <w:t>五是</w:t>
            </w:r>
            <w:r>
              <w:rPr>
                <w:rFonts w:hint="eastAsia" w:ascii="仿宋_GB2312" w:hAnsi="仿宋_GB2312" w:eastAsia="仿宋_GB2312" w:cs="仿宋_GB2312"/>
                <w:color w:val="auto"/>
                <w:spacing w:val="-6"/>
                <w:sz w:val="32"/>
                <w:szCs w:val="32"/>
                <w:highlight w:val="none"/>
                <w:lang w:val="en-US" w:eastAsia="zh-CN"/>
              </w:rPr>
              <w:t>此项目生态修复专项整治工作已完成取（弃）土场规整和草籽撒播、苗木种植、土壤施肥及灌溉，完善截、排水措施，生态修复已进入管护期。2024年9月，市交通运输局组织相关部门对此项目生态修复成效进行了现场验收，并下发了《关于察雅县克琼村至新卡公路工程项目生态环境保护督察反馈问题整改落实情的通报》。</w:t>
            </w:r>
            <w:r>
              <w:rPr>
                <w:rFonts w:hint="eastAsia" w:ascii="仿宋_GB2312" w:hAnsi="仿宋_GB2312" w:eastAsia="仿宋_GB2312" w:cs="仿宋_GB2312"/>
                <w:b/>
                <w:bCs/>
                <w:kern w:val="0"/>
                <w:sz w:val="30"/>
                <w:szCs w:val="30"/>
                <w:lang w:val="en-US" w:eastAsia="zh-CN"/>
              </w:rPr>
              <w:t>六</w:t>
            </w:r>
            <w:r>
              <w:rPr>
                <w:rFonts w:hint="eastAsia" w:ascii="仿宋_GB2312" w:hAnsi="仿宋_GB2312" w:eastAsia="仿宋_GB2312" w:cs="仿宋_GB2312"/>
                <w:b/>
                <w:bCs/>
                <w:color w:val="auto"/>
                <w:spacing w:val="-6"/>
                <w:sz w:val="32"/>
                <w:szCs w:val="32"/>
                <w:highlight w:val="none"/>
                <w:lang w:val="en-US" w:eastAsia="zh-CN"/>
              </w:rPr>
              <w:t>是</w:t>
            </w:r>
            <w:r>
              <w:rPr>
                <w:rFonts w:hint="eastAsia" w:ascii="仿宋_GB2312" w:hAnsi="仿宋_GB2312" w:eastAsia="仿宋_GB2312" w:cs="仿宋_GB2312"/>
                <w:b w:val="0"/>
                <w:bCs w:val="0"/>
                <w:color w:val="auto"/>
                <w:spacing w:val="-6"/>
                <w:sz w:val="32"/>
                <w:szCs w:val="32"/>
                <w:highlight w:val="none"/>
                <w:lang w:val="en-US" w:eastAsia="zh-CN"/>
              </w:rPr>
              <w:t>针对现场验收反馈问题，参建单位就后期管护和后续修复工作进行了承诺保证，参建单位在今后的2年时间内会定期开展巡察和养护工作，确保植被恢复效果达到要求。</w:t>
            </w:r>
            <w:r>
              <w:rPr>
                <w:rFonts w:hint="eastAsia" w:ascii="仿宋_GB2312" w:hAnsi="仿宋_GB2312" w:eastAsia="仿宋_GB2312" w:cs="仿宋_GB2312"/>
                <w:b/>
                <w:bCs/>
                <w:kern w:val="0"/>
                <w:sz w:val="30"/>
                <w:szCs w:val="30"/>
                <w:lang w:val="en-US" w:eastAsia="zh-CN"/>
              </w:rPr>
              <w:t>成效：</w:t>
            </w:r>
            <w:r>
              <w:rPr>
                <w:rFonts w:hint="eastAsia" w:ascii="仿宋_GB2312" w:hAnsi="仿宋_GB2312" w:eastAsia="仿宋_GB2312" w:cs="仿宋_GB2312"/>
                <w:b w:val="0"/>
                <w:bCs w:val="0"/>
                <w:kern w:val="0"/>
                <w:sz w:val="30"/>
                <w:szCs w:val="30"/>
                <w:lang w:val="en-US" w:eastAsia="zh-CN"/>
              </w:rPr>
              <w:t>充分征询专业机构和专家意见，合理选择适宜植物并科学管理，提升了生态修复效果</w:t>
            </w:r>
            <w:r>
              <w:rPr>
                <w:rFonts w:hint="eastAsia" w:ascii="仿宋_GB2312" w:hAnsi="仿宋_GB2312" w:eastAsia="仿宋_GB2312" w:cs="仿宋_GB2312"/>
                <w:b w:val="0"/>
                <w:bCs w:val="0"/>
                <w:kern w:val="0"/>
                <w:sz w:val="30"/>
                <w:szCs w:val="30"/>
                <w:lang w:val="en" w:eastAsia="zh-CN"/>
              </w:rPr>
              <w:t>。</w:t>
            </w:r>
          </w:p>
          <w:p>
            <w:pPr>
              <w:keepNext w:val="0"/>
              <w:keepLines w:val="0"/>
              <w:pageBreakBefore w:val="0"/>
              <w:widowControl w:val="0"/>
              <w:kinsoku/>
              <w:wordWrap/>
              <w:overflowPunct w:val="0"/>
              <w:topLinePunct/>
              <w:autoSpaceDE/>
              <w:autoSpaceDN/>
              <w:bidi w:val="0"/>
              <w:adjustRightInd/>
              <w:snapToGrid/>
              <w:spacing w:line="360" w:lineRule="exact"/>
              <w:jc w:val="both"/>
              <w:textAlignment w:val="auto"/>
              <w:rPr>
                <w:rFonts w:hint="eastAsia" w:ascii="仿宋_GB2312" w:hAnsi="仿宋_GB2312" w:eastAsia="仿宋_GB2312" w:cs="仿宋_GB2312"/>
                <w:kern w:val="0"/>
                <w:sz w:val="30"/>
                <w:szCs w:val="30"/>
              </w:rPr>
            </w:pPr>
          </w:p>
        </w:tc>
      </w:tr>
    </w:tbl>
    <w:p>
      <w:pP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OTcyZWIwZWMxYzI0MDdmZTBiNGI2MzI2NzVkOGIifQ=="/>
  </w:docVars>
  <w:rsids>
    <w:rsidRoot w:val="4A1947CF"/>
    <w:rsid w:val="046B9200"/>
    <w:rsid w:val="0CDCCAFD"/>
    <w:rsid w:val="0DD39436"/>
    <w:rsid w:val="0EBEA882"/>
    <w:rsid w:val="137FF3A2"/>
    <w:rsid w:val="1BF1416D"/>
    <w:rsid w:val="1CDF84FB"/>
    <w:rsid w:val="1F9FD998"/>
    <w:rsid w:val="1FF3161F"/>
    <w:rsid w:val="28CFD7AC"/>
    <w:rsid w:val="2D7DB8A3"/>
    <w:rsid w:val="2E7F9521"/>
    <w:rsid w:val="2FFDE95E"/>
    <w:rsid w:val="32EBFB74"/>
    <w:rsid w:val="33FD5BF6"/>
    <w:rsid w:val="35776082"/>
    <w:rsid w:val="35AE0559"/>
    <w:rsid w:val="35DE60C5"/>
    <w:rsid w:val="377EE9EA"/>
    <w:rsid w:val="3794A77D"/>
    <w:rsid w:val="37CE5295"/>
    <w:rsid w:val="37F7769D"/>
    <w:rsid w:val="39AF2055"/>
    <w:rsid w:val="39B86B76"/>
    <w:rsid w:val="3B792415"/>
    <w:rsid w:val="3BEDD66B"/>
    <w:rsid w:val="3BF8D12B"/>
    <w:rsid w:val="3DFD6FD0"/>
    <w:rsid w:val="3E4FB9CE"/>
    <w:rsid w:val="3ED4381F"/>
    <w:rsid w:val="3EEF8533"/>
    <w:rsid w:val="3F2F1560"/>
    <w:rsid w:val="3F7F8FED"/>
    <w:rsid w:val="3FB212C6"/>
    <w:rsid w:val="3FCE5DE1"/>
    <w:rsid w:val="3FEEA77F"/>
    <w:rsid w:val="3FF62D5F"/>
    <w:rsid w:val="3FFF18A7"/>
    <w:rsid w:val="479F0938"/>
    <w:rsid w:val="47FC254D"/>
    <w:rsid w:val="49CFCE30"/>
    <w:rsid w:val="49FD13BD"/>
    <w:rsid w:val="4A1947CF"/>
    <w:rsid w:val="4AFB046F"/>
    <w:rsid w:val="4B5AF087"/>
    <w:rsid w:val="4BAFCDEB"/>
    <w:rsid w:val="4DAFFE1F"/>
    <w:rsid w:val="4E37CB02"/>
    <w:rsid w:val="4F3F417D"/>
    <w:rsid w:val="5164091A"/>
    <w:rsid w:val="53F626A5"/>
    <w:rsid w:val="575B39B0"/>
    <w:rsid w:val="57DD10F1"/>
    <w:rsid w:val="595E30FD"/>
    <w:rsid w:val="5A9DFE3D"/>
    <w:rsid w:val="5AAEBAB4"/>
    <w:rsid w:val="5ACFA5A7"/>
    <w:rsid w:val="5AFE5F2D"/>
    <w:rsid w:val="5BD665D5"/>
    <w:rsid w:val="5BFF48CB"/>
    <w:rsid w:val="5DFBF7A8"/>
    <w:rsid w:val="5ECD7216"/>
    <w:rsid w:val="5FB7982C"/>
    <w:rsid w:val="5FBF7125"/>
    <w:rsid w:val="5FDF17E5"/>
    <w:rsid w:val="5FEF2CAC"/>
    <w:rsid w:val="5FF6073E"/>
    <w:rsid w:val="5FFE5131"/>
    <w:rsid w:val="5FFF956E"/>
    <w:rsid w:val="631BFDF1"/>
    <w:rsid w:val="65FBDC2A"/>
    <w:rsid w:val="677304DA"/>
    <w:rsid w:val="67D75182"/>
    <w:rsid w:val="67FDBB28"/>
    <w:rsid w:val="6956C136"/>
    <w:rsid w:val="6A5FBF78"/>
    <w:rsid w:val="6B3FE744"/>
    <w:rsid w:val="6BE646F5"/>
    <w:rsid w:val="6BF73B81"/>
    <w:rsid w:val="6CFF5DA2"/>
    <w:rsid w:val="6DD79D5D"/>
    <w:rsid w:val="6DE711EC"/>
    <w:rsid w:val="6DF68C88"/>
    <w:rsid w:val="6DF7B375"/>
    <w:rsid w:val="6EBA4C91"/>
    <w:rsid w:val="6EE598EF"/>
    <w:rsid w:val="6EFF8A51"/>
    <w:rsid w:val="6EFF8F50"/>
    <w:rsid w:val="6FCCA7EC"/>
    <w:rsid w:val="72B90C57"/>
    <w:rsid w:val="739701F3"/>
    <w:rsid w:val="739FB8CA"/>
    <w:rsid w:val="73F10FD9"/>
    <w:rsid w:val="752B5006"/>
    <w:rsid w:val="757FC676"/>
    <w:rsid w:val="75F6C5AC"/>
    <w:rsid w:val="76A5BAE4"/>
    <w:rsid w:val="76F77932"/>
    <w:rsid w:val="76F77F0F"/>
    <w:rsid w:val="773DBFDF"/>
    <w:rsid w:val="777F6A99"/>
    <w:rsid w:val="779F3A25"/>
    <w:rsid w:val="7839E004"/>
    <w:rsid w:val="78B87688"/>
    <w:rsid w:val="78FB96A8"/>
    <w:rsid w:val="7BBF11AA"/>
    <w:rsid w:val="7BFB633D"/>
    <w:rsid w:val="7BFC7A73"/>
    <w:rsid w:val="7C7B5BB0"/>
    <w:rsid w:val="7CFBACFC"/>
    <w:rsid w:val="7CFF72CC"/>
    <w:rsid w:val="7D67028B"/>
    <w:rsid w:val="7D6A6B05"/>
    <w:rsid w:val="7D757DEC"/>
    <w:rsid w:val="7DDE7124"/>
    <w:rsid w:val="7DDFEF0C"/>
    <w:rsid w:val="7DF3DF41"/>
    <w:rsid w:val="7DF798EE"/>
    <w:rsid w:val="7DFDC7C9"/>
    <w:rsid w:val="7E7DA08F"/>
    <w:rsid w:val="7E7DEF40"/>
    <w:rsid w:val="7EADC63A"/>
    <w:rsid w:val="7EBF61E4"/>
    <w:rsid w:val="7ED78EB4"/>
    <w:rsid w:val="7EE58856"/>
    <w:rsid w:val="7EF55494"/>
    <w:rsid w:val="7EF747BA"/>
    <w:rsid w:val="7F1B032D"/>
    <w:rsid w:val="7F3FEAE4"/>
    <w:rsid w:val="7F5CB167"/>
    <w:rsid w:val="7F67790F"/>
    <w:rsid w:val="7FAA39DE"/>
    <w:rsid w:val="7FAFD190"/>
    <w:rsid w:val="7FDF00AB"/>
    <w:rsid w:val="7FE94B35"/>
    <w:rsid w:val="7FEF4EF5"/>
    <w:rsid w:val="7FEF5091"/>
    <w:rsid w:val="7FF52592"/>
    <w:rsid w:val="7FF5BF00"/>
    <w:rsid w:val="7FF6C448"/>
    <w:rsid w:val="7FFD5219"/>
    <w:rsid w:val="7FFE8274"/>
    <w:rsid w:val="7FFF1E73"/>
    <w:rsid w:val="7FFFD3CA"/>
    <w:rsid w:val="85E6177A"/>
    <w:rsid w:val="893E41C9"/>
    <w:rsid w:val="8AFE37F3"/>
    <w:rsid w:val="973DDB78"/>
    <w:rsid w:val="9B6B0767"/>
    <w:rsid w:val="9BBD6A8D"/>
    <w:rsid w:val="9D4B5CFF"/>
    <w:rsid w:val="9EF7523B"/>
    <w:rsid w:val="9EFE8A27"/>
    <w:rsid w:val="9F4F1874"/>
    <w:rsid w:val="A9EF3FAA"/>
    <w:rsid w:val="ABB8C0A1"/>
    <w:rsid w:val="ABF9E082"/>
    <w:rsid w:val="ACC73852"/>
    <w:rsid w:val="AD5D553C"/>
    <w:rsid w:val="ADDE106F"/>
    <w:rsid w:val="ADFF9B29"/>
    <w:rsid w:val="B7FE5408"/>
    <w:rsid w:val="B8F3F891"/>
    <w:rsid w:val="BA7B23C6"/>
    <w:rsid w:val="BB3F81B2"/>
    <w:rsid w:val="BCDD1C01"/>
    <w:rsid w:val="BEEB2026"/>
    <w:rsid w:val="BFB6E04A"/>
    <w:rsid w:val="BFBCCD79"/>
    <w:rsid w:val="BFD5D797"/>
    <w:rsid w:val="BFDEA605"/>
    <w:rsid w:val="BFEF5710"/>
    <w:rsid w:val="BFEFDE5C"/>
    <w:rsid w:val="BFFF9A97"/>
    <w:rsid w:val="C3FF5EB5"/>
    <w:rsid w:val="C57E0492"/>
    <w:rsid w:val="C7B7BB63"/>
    <w:rsid w:val="CFBE11DE"/>
    <w:rsid w:val="D32A3455"/>
    <w:rsid w:val="D33548D4"/>
    <w:rsid w:val="D3EF8661"/>
    <w:rsid w:val="D57407A9"/>
    <w:rsid w:val="D77E1E86"/>
    <w:rsid w:val="D7BFE29E"/>
    <w:rsid w:val="D7FE6E24"/>
    <w:rsid w:val="D9EFAB46"/>
    <w:rsid w:val="DBED1575"/>
    <w:rsid w:val="DCCB4D8D"/>
    <w:rsid w:val="DD7DFF4F"/>
    <w:rsid w:val="DDFF750B"/>
    <w:rsid w:val="DE1F7113"/>
    <w:rsid w:val="DE7F2BD2"/>
    <w:rsid w:val="DF4BCC08"/>
    <w:rsid w:val="DF6DDFC1"/>
    <w:rsid w:val="DFB55C5B"/>
    <w:rsid w:val="DFBA97A8"/>
    <w:rsid w:val="DFBF88C4"/>
    <w:rsid w:val="DFDE4AB0"/>
    <w:rsid w:val="DFFFF29F"/>
    <w:rsid w:val="E39C5A02"/>
    <w:rsid w:val="E52F848E"/>
    <w:rsid w:val="E77FD6F1"/>
    <w:rsid w:val="E7F96BCB"/>
    <w:rsid w:val="E9F74441"/>
    <w:rsid w:val="EBBF0A78"/>
    <w:rsid w:val="EDAFEE5E"/>
    <w:rsid w:val="EDBE3685"/>
    <w:rsid w:val="EDBE91C0"/>
    <w:rsid w:val="EDE73F72"/>
    <w:rsid w:val="EE3B5234"/>
    <w:rsid w:val="EE76EB45"/>
    <w:rsid w:val="EEDDF682"/>
    <w:rsid w:val="EEE37122"/>
    <w:rsid w:val="EF775DAA"/>
    <w:rsid w:val="EF7DAD32"/>
    <w:rsid w:val="EF7FCEC7"/>
    <w:rsid w:val="EF9F1D3B"/>
    <w:rsid w:val="EFADB054"/>
    <w:rsid w:val="EFB69A8A"/>
    <w:rsid w:val="EFBA9B50"/>
    <w:rsid w:val="EFE7BC92"/>
    <w:rsid w:val="EFF73DB6"/>
    <w:rsid w:val="EFFB4319"/>
    <w:rsid w:val="EFFE0734"/>
    <w:rsid w:val="EFFE79D6"/>
    <w:rsid w:val="EFFF1075"/>
    <w:rsid w:val="EFFFD658"/>
    <w:rsid w:val="F33F40AE"/>
    <w:rsid w:val="F3FB0FE1"/>
    <w:rsid w:val="F3FFB720"/>
    <w:rsid w:val="F57F7FB4"/>
    <w:rsid w:val="F5FDB253"/>
    <w:rsid w:val="F6ED9981"/>
    <w:rsid w:val="F6FB085E"/>
    <w:rsid w:val="F78220D8"/>
    <w:rsid w:val="F8DB5596"/>
    <w:rsid w:val="F9BE29B7"/>
    <w:rsid w:val="F9DFFC05"/>
    <w:rsid w:val="F9F7E55F"/>
    <w:rsid w:val="FA3FE59C"/>
    <w:rsid w:val="FA5E6C62"/>
    <w:rsid w:val="FAFF62EE"/>
    <w:rsid w:val="FB7BBBC9"/>
    <w:rsid w:val="FB7CA6B7"/>
    <w:rsid w:val="FB7F47CB"/>
    <w:rsid w:val="FBABC35B"/>
    <w:rsid w:val="FBEA1686"/>
    <w:rsid w:val="FBFFA4FE"/>
    <w:rsid w:val="FC379D98"/>
    <w:rsid w:val="FC7D2D8B"/>
    <w:rsid w:val="FCF311BA"/>
    <w:rsid w:val="FCFDFCA0"/>
    <w:rsid w:val="FDBF30AA"/>
    <w:rsid w:val="FDCD3AB2"/>
    <w:rsid w:val="FDCEEBB9"/>
    <w:rsid w:val="FDDB1723"/>
    <w:rsid w:val="FDE6D432"/>
    <w:rsid w:val="FE734873"/>
    <w:rsid w:val="FE761351"/>
    <w:rsid w:val="FE9FE882"/>
    <w:rsid w:val="FEBCDC83"/>
    <w:rsid w:val="FED62FF4"/>
    <w:rsid w:val="FEDFE260"/>
    <w:rsid w:val="FEEF0C8D"/>
    <w:rsid w:val="FEFB1C92"/>
    <w:rsid w:val="FEFF0EEB"/>
    <w:rsid w:val="FEFF3D83"/>
    <w:rsid w:val="FF3FBEEA"/>
    <w:rsid w:val="FF56E2C6"/>
    <w:rsid w:val="FFA38851"/>
    <w:rsid w:val="FFBBCC48"/>
    <w:rsid w:val="FFBF30EB"/>
    <w:rsid w:val="FFDF1F26"/>
    <w:rsid w:val="FFEABB7C"/>
    <w:rsid w:val="FFF5172D"/>
    <w:rsid w:val="FFF72688"/>
    <w:rsid w:val="FFF77845"/>
    <w:rsid w:val="FFF90C71"/>
    <w:rsid w:val="FFFF7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topLinePunct/>
      <w:spacing w:line="600" w:lineRule="exact"/>
      <w:jc w:val="center"/>
      <w:outlineLvl w:val="0"/>
    </w:pPr>
    <w:rPr>
      <w:rFonts w:ascii="Times New Roman" w:hAnsi="Times New Roman" w:eastAsia="方正小标宋简体"/>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qFormat/>
    <w:uiPriority w:val="0"/>
    <w:pPr>
      <w:tabs>
        <w:tab w:val="left" w:pos="567"/>
        <w:tab w:val="left" w:pos="3300"/>
      </w:tabs>
      <w:snapToGrid w:val="0"/>
      <w:spacing w:before="62" w:beforeLines="20" w:after="62" w:afterLines="20" w:line="480" w:lineRule="exact"/>
      <w:ind w:firstLine="523" w:firstLineChars="218"/>
    </w:pPr>
    <w:rPr>
      <w:i/>
      <w:iCs/>
      <w:kern w:val="2"/>
      <w:sz w:val="24"/>
      <w:szCs w:val="20"/>
    </w:rPr>
  </w:style>
  <w:style w:type="paragraph" w:customStyle="1" w:styleId="6">
    <w:name w:val="正文1"/>
    <w:basedOn w:val="1"/>
    <w:qFormat/>
    <w:uiPriority w:val="0"/>
    <w:pPr>
      <w:tabs>
        <w:tab w:val="left" w:pos="3300"/>
      </w:tabs>
      <w:spacing w:line="360" w:lineRule="auto"/>
      <w:ind w:firstLine="560" w:firstLineChars="200"/>
    </w:pPr>
    <w:rPr>
      <w:rFonts w:ascii="仿宋_GB2312" w:hAnsi="宋体" w:eastAsia="仿宋_GB2312"/>
      <w:kern w:val="0"/>
      <w:sz w:val="28"/>
      <w:szCs w:val="28"/>
    </w:rPr>
  </w:style>
  <w:style w:type="paragraph" w:styleId="7">
    <w:name w:val="Body Text Indent 2"/>
    <w:basedOn w:val="1"/>
    <w:qFormat/>
    <w:uiPriority w:val="0"/>
    <w:pPr>
      <w:spacing w:line="500" w:lineRule="exact"/>
      <w:ind w:left="850"/>
    </w:pPr>
    <w:rPr>
      <w:rFonts w:eastAsia="仿宋_GB2312"/>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3"/>
    <w:next w:val="1"/>
    <w:qFormat/>
    <w:uiPriority w:val="0"/>
    <w:pPr>
      <w:ind w:firstLine="420" w:firstLine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1284</Words>
  <Characters>1353</Characters>
  <Lines>0</Lines>
  <Paragraphs>0</Paragraphs>
  <TotalTime>1</TotalTime>
  <ScaleCrop>false</ScaleCrop>
  <LinksUpToDate>false</LinksUpToDate>
  <CharactersWithSpaces>1494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2018-07-25T07:11:00Z</dcterms:created>
  <dc:creator>d</dc:creator>
  <cp:lastModifiedBy>user</cp:lastModifiedBy>
  <cp:lastPrinted>2024-07-04T11:26:00Z</cp:lastPrinted>
  <dcterms:modified xsi:type="dcterms:W3CDTF">2024-11-11T16:16:32Z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673C617F7EB84FECB7E3AD133A9DD968</vt:lpwstr>
  </property>
</Properties>
</file>